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9540" w:type="dxa"/>
        <w:tblInd w:w="-95" w:type="dxa"/>
        <w:tblLook w:val="04A0" w:firstRow="1" w:lastRow="0" w:firstColumn="1" w:lastColumn="0" w:noHBand="0" w:noVBand="1"/>
      </w:tblPr>
      <w:tblGrid>
        <w:gridCol w:w="2973"/>
        <w:gridCol w:w="6567"/>
      </w:tblGrid>
      <w:tr w:rsidR="00521A73" w:rsidRPr="00A73D40" w14:paraId="1A7F6D15" w14:textId="77777777" w:rsidTr="004D7F2E">
        <w:tc>
          <w:tcPr>
            <w:tcW w:w="2973" w:type="dxa"/>
          </w:tcPr>
          <w:p w14:paraId="48E2B8C3" w14:textId="77777777" w:rsidR="00521A73" w:rsidRPr="00A73D40" w:rsidRDefault="00521A73" w:rsidP="00521A73">
            <w:pPr>
              <w:spacing w:before="60" w:after="60"/>
              <w:jc w:val="both"/>
              <w:rPr>
                <w:b/>
                <w:sz w:val="24"/>
                <w:lang w:val="ro-RO"/>
              </w:rPr>
            </w:pPr>
            <w:bookmarkStart w:id="0" w:name="_GoBack"/>
            <w:bookmarkEnd w:id="0"/>
          </w:p>
          <w:p w14:paraId="3CD6E2BD" w14:textId="77777777" w:rsidR="00521A73" w:rsidRPr="00A73D40" w:rsidRDefault="00521A73" w:rsidP="00521A73">
            <w:pPr>
              <w:spacing w:before="60" w:after="60"/>
              <w:jc w:val="both"/>
              <w:rPr>
                <w:b/>
                <w:sz w:val="24"/>
                <w:lang w:val="ro-RO"/>
              </w:rPr>
            </w:pPr>
            <w:r w:rsidRPr="00A73D40">
              <w:rPr>
                <w:b/>
                <w:sz w:val="24"/>
                <w:lang w:val="ro-RO"/>
              </w:rPr>
              <w:t>Denumirea intervenției</w:t>
            </w:r>
          </w:p>
        </w:tc>
        <w:tc>
          <w:tcPr>
            <w:tcW w:w="6567" w:type="dxa"/>
          </w:tcPr>
          <w:p w14:paraId="1AC53498" w14:textId="77777777" w:rsidR="00521A73" w:rsidRPr="00A73D40" w:rsidRDefault="00521A73" w:rsidP="00521A73">
            <w:pPr>
              <w:spacing w:before="60" w:after="60"/>
              <w:jc w:val="both"/>
              <w:rPr>
                <w:rFonts w:eastAsia="Arial"/>
                <w:b/>
                <w:i/>
                <w:color w:val="000000"/>
                <w:sz w:val="24"/>
                <w:shd w:val="clear" w:color="auto" w:fill="FFFFFF"/>
                <w:lang w:val="ro-RO"/>
              </w:rPr>
            </w:pPr>
            <w:r w:rsidRPr="00A73D40">
              <w:rPr>
                <w:rFonts w:eastAsia="Arial"/>
                <w:b/>
                <w:i/>
                <w:sz w:val="24"/>
                <w:shd w:val="clear" w:color="auto" w:fill="FFFFFF"/>
                <w:lang w:val="ro-RO"/>
              </w:rPr>
              <w:t>„</w:t>
            </w:r>
            <w:hyperlink r:id="rId8" w:tgtFrame="_blank" w:history="1">
              <w:r w:rsidRPr="00A73D40">
                <w:rPr>
                  <w:rFonts w:eastAsia="Arial"/>
                  <w:b/>
                  <w:bCs/>
                  <w:iCs/>
                  <w:sz w:val="24"/>
                  <w:shd w:val="clear" w:color="auto" w:fill="FFFFFF"/>
                  <w:lang w:val="ro-RO"/>
                </w:rPr>
                <w:t>Înființarea grupurilor de producători în sectorul agricol</w:t>
              </w:r>
            </w:hyperlink>
            <w:r w:rsidRPr="00A73D40">
              <w:rPr>
                <w:rFonts w:eastAsia="Arial"/>
                <w:b/>
                <w:sz w:val="24"/>
                <w:shd w:val="clear" w:color="auto" w:fill="FFFFFF"/>
                <w:lang w:val="ro-RO"/>
              </w:rPr>
              <w:t>/pomicol”</w:t>
            </w:r>
          </w:p>
        </w:tc>
      </w:tr>
      <w:tr w:rsidR="00521A73" w:rsidRPr="00A73D40" w14:paraId="594BC2DE" w14:textId="77777777" w:rsidTr="004D7F2E">
        <w:tc>
          <w:tcPr>
            <w:tcW w:w="2973" w:type="dxa"/>
          </w:tcPr>
          <w:p w14:paraId="25888B82" w14:textId="77777777" w:rsidR="00521A73" w:rsidRPr="00A73D40" w:rsidRDefault="00521A73" w:rsidP="00521A73">
            <w:pPr>
              <w:spacing w:before="60" w:after="60"/>
              <w:jc w:val="both"/>
              <w:rPr>
                <w:b/>
                <w:sz w:val="24"/>
                <w:lang w:val="ro-RO"/>
              </w:rPr>
            </w:pPr>
          </w:p>
          <w:p w14:paraId="025CBBA5" w14:textId="77777777" w:rsidR="00521A73" w:rsidRPr="00A73D40" w:rsidRDefault="00521A73" w:rsidP="00521A73">
            <w:pPr>
              <w:spacing w:before="60" w:after="60"/>
              <w:jc w:val="both"/>
              <w:rPr>
                <w:b/>
                <w:sz w:val="24"/>
                <w:lang w:val="ro-RO"/>
              </w:rPr>
            </w:pPr>
            <w:r w:rsidRPr="00A73D40">
              <w:rPr>
                <w:b/>
                <w:sz w:val="24"/>
                <w:lang w:val="ro-RO"/>
              </w:rPr>
              <w:t>Tipul de intervenție</w:t>
            </w:r>
          </w:p>
        </w:tc>
        <w:tc>
          <w:tcPr>
            <w:tcW w:w="6567" w:type="dxa"/>
          </w:tcPr>
          <w:p w14:paraId="3A974C02" w14:textId="77777777" w:rsidR="00521A73" w:rsidRPr="00A73D40" w:rsidRDefault="00521A73" w:rsidP="00521A73">
            <w:pPr>
              <w:spacing w:before="60" w:after="60"/>
              <w:jc w:val="both"/>
              <w:rPr>
                <w:sz w:val="24"/>
                <w:lang w:val="ro-RO"/>
              </w:rPr>
            </w:pPr>
            <w:r w:rsidRPr="00A73D40">
              <w:rPr>
                <w:sz w:val="24"/>
                <w:lang w:val="ro-RO"/>
              </w:rPr>
              <w:t xml:space="preserve">Articolul  77 d)  </w:t>
            </w:r>
            <w:r w:rsidRPr="00A73D40">
              <w:rPr>
                <w:b/>
                <w:sz w:val="24"/>
                <w:lang w:val="ro-RO"/>
              </w:rPr>
              <w:t>sprijinirea grupurilor de producători</w:t>
            </w:r>
            <w:r w:rsidRPr="00A73D40">
              <w:rPr>
                <w:sz w:val="24"/>
                <w:lang w:val="ro-RO"/>
              </w:rPr>
              <w:t>, a organizațiilor de producători sau a</w:t>
            </w:r>
            <w:r w:rsidRPr="00A73D40">
              <w:rPr>
                <w:b/>
                <w:sz w:val="24"/>
                <w:lang w:val="ro-RO"/>
              </w:rPr>
              <w:t xml:space="preserve"> organizațiilor interprofesionale,</w:t>
            </w:r>
            <w:r w:rsidRPr="00A73D40">
              <w:rPr>
                <w:b/>
                <w:i/>
                <w:sz w:val="24"/>
                <w:lang w:val="ro-RO"/>
              </w:rPr>
              <w:t xml:space="preserve"> </w:t>
            </w:r>
            <w:r w:rsidRPr="00A73D40">
              <w:rPr>
                <w:sz w:val="24"/>
                <w:lang w:val="ro-RO"/>
              </w:rPr>
              <w:t>din proiectul de regulament privind planurile strategice PAC</w:t>
            </w:r>
          </w:p>
        </w:tc>
      </w:tr>
      <w:tr w:rsidR="00521A73" w:rsidRPr="00A73D40" w14:paraId="441E09CD" w14:textId="77777777" w:rsidTr="004D7F2E">
        <w:tc>
          <w:tcPr>
            <w:tcW w:w="2973" w:type="dxa"/>
          </w:tcPr>
          <w:p w14:paraId="4A7F9CD5" w14:textId="77777777" w:rsidR="00521A73" w:rsidRPr="00A73D40" w:rsidRDefault="00521A73" w:rsidP="00521A73">
            <w:pPr>
              <w:spacing w:before="60" w:after="60"/>
              <w:jc w:val="both"/>
              <w:rPr>
                <w:b/>
                <w:sz w:val="24"/>
                <w:lang w:val="ro-RO"/>
              </w:rPr>
            </w:pPr>
          </w:p>
          <w:p w14:paraId="1CB07D95" w14:textId="77777777" w:rsidR="00521A73" w:rsidRPr="00A73D40" w:rsidRDefault="00521A73" w:rsidP="00521A73">
            <w:pPr>
              <w:spacing w:before="60" w:after="60"/>
              <w:jc w:val="both"/>
              <w:rPr>
                <w:b/>
                <w:sz w:val="24"/>
                <w:lang w:val="ro-RO"/>
              </w:rPr>
            </w:pPr>
            <w:r w:rsidRPr="00A73D40">
              <w:rPr>
                <w:b/>
                <w:sz w:val="24"/>
                <w:lang w:val="ro-RO"/>
              </w:rPr>
              <w:t>Indicator de realizare</w:t>
            </w:r>
          </w:p>
        </w:tc>
        <w:tc>
          <w:tcPr>
            <w:tcW w:w="6567" w:type="dxa"/>
          </w:tcPr>
          <w:p w14:paraId="39CE8DAD" w14:textId="77777777" w:rsidR="00521A73" w:rsidRPr="00A73D40" w:rsidRDefault="00521A73" w:rsidP="00521A73">
            <w:pPr>
              <w:pageBreakBefore/>
              <w:spacing w:before="50" w:after="60"/>
              <w:jc w:val="both"/>
              <w:rPr>
                <w:rFonts w:eastAsia="Arial"/>
                <w:i/>
                <w:sz w:val="24"/>
                <w:lang w:val="ro-RO"/>
              </w:rPr>
            </w:pPr>
            <w:r w:rsidRPr="00A73D40">
              <w:rPr>
                <w:rFonts w:eastAsia="Arial"/>
                <w:i/>
                <w:sz w:val="24"/>
                <w:lang w:val="ro-RO"/>
              </w:rPr>
              <w:t>O.28 Numărul de grupuri și organizații de producători care beneficiază de sprijin</w:t>
            </w:r>
          </w:p>
        </w:tc>
      </w:tr>
      <w:tr w:rsidR="00521A73" w:rsidRPr="00A73D40" w14:paraId="1C743350" w14:textId="77777777" w:rsidTr="004D7F2E">
        <w:trPr>
          <w:trHeight w:val="950"/>
        </w:trPr>
        <w:tc>
          <w:tcPr>
            <w:tcW w:w="2973" w:type="dxa"/>
          </w:tcPr>
          <w:p w14:paraId="4F6AE326" w14:textId="77777777" w:rsidR="00521A73" w:rsidRPr="00A73D40" w:rsidRDefault="00521A73" w:rsidP="00521A73">
            <w:pPr>
              <w:spacing w:before="60" w:after="60"/>
              <w:jc w:val="both"/>
              <w:rPr>
                <w:b/>
                <w:sz w:val="24"/>
                <w:lang w:val="ro-RO"/>
              </w:rPr>
            </w:pPr>
            <w:r w:rsidRPr="00A73D40">
              <w:rPr>
                <w:b/>
                <w:sz w:val="24"/>
                <w:lang w:val="ro-RO"/>
              </w:rPr>
              <w:t>Contribuția la intervențiile cu alocare obligatorie</w:t>
            </w:r>
          </w:p>
        </w:tc>
        <w:tc>
          <w:tcPr>
            <w:tcW w:w="6567" w:type="dxa"/>
          </w:tcPr>
          <w:p w14:paraId="5299154D" w14:textId="77777777" w:rsidR="00521A73" w:rsidRPr="00A73D40" w:rsidRDefault="00521A73" w:rsidP="00521A73">
            <w:pPr>
              <w:numPr>
                <w:ilvl w:val="0"/>
                <w:numId w:val="1"/>
              </w:numPr>
              <w:spacing w:after="60"/>
              <w:ind w:left="714" w:hanging="357"/>
              <w:contextualSpacing/>
              <w:jc w:val="both"/>
              <w:rPr>
                <w:sz w:val="24"/>
                <w:lang w:val="ro-RO"/>
              </w:rPr>
            </w:pPr>
            <w:r w:rsidRPr="00A73D40">
              <w:rPr>
                <w:sz w:val="24"/>
                <w:lang w:val="ro-RO"/>
              </w:rPr>
              <w:t xml:space="preserve">Reînnoirea generațiilor  ○ Da </w:t>
            </w:r>
            <w:r w:rsidRPr="00A73D40">
              <w:rPr>
                <w:b/>
                <w:sz w:val="24"/>
                <w:lang w:val="ro-RO"/>
              </w:rPr>
              <w:t>○X  Nu</w:t>
            </w:r>
          </w:p>
          <w:p w14:paraId="55D30569" w14:textId="77777777" w:rsidR="00521A73" w:rsidRPr="00A73D40" w:rsidRDefault="00521A73" w:rsidP="00521A73">
            <w:pPr>
              <w:numPr>
                <w:ilvl w:val="0"/>
                <w:numId w:val="1"/>
              </w:numPr>
              <w:spacing w:before="60" w:after="60"/>
              <w:contextualSpacing/>
              <w:jc w:val="both"/>
              <w:rPr>
                <w:sz w:val="24"/>
                <w:lang w:val="ro-RO"/>
              </w:rPr>
            </w:pPr>
            <w:r w:rsidRPr="00A73D40">
              <w:rPr>
                <w:sz w:val="24"/>
                <w:lang w:val="ro-RO"/>
              </w:rPr>
              <w:t xml:space="preserve">Mediu ○ Da </w:t>
            </w:r>
            <w:r w:rsidRPr="00A73D40">
              <w:rPr>
                <w:b/>
                <w:sz w:val="24"/>
                <w:lang w:val="ro-RO"/>
              </w:rPr>
              <w:t>X  Nu</w:t>
            </w:r>
            <w:r w:rsidRPr="00A73D40">
              <w:rPr>
                <w:sz w:val="24"/>
                <w:lang w:val="ro-RO"/>
              </w:rPr>
              <w:t xml:space="preserve"> ○ Da ○ Nu]</w:t>
            </w:r>
          </w:p>
          <w:p w14:paraId="1B837034" w14:textId="77777777" w:rsidR="00521A73" w:rsidRPr="00A73D40" w:rsidRDefault="00521A73" w:rsidP="00521A73">
            <w:pPr>
              <w:numPr>
                <w:ilvl w:val="0"/>
                <w:numId w:val="1"/>
              </w:numPr>
              <w:spacing w:before="60" w:after="60"/>
              <w:contextualSpacing/>
              <w:jc w:val="both"/>
              <w:rPr>
                <w:sz w:val="24"/>
                <w:lang w:val="ro-RO"/>
              </w:rPr>
            </w:pPr>
            <w:r w:rsidRPr="00A73D40">
              <w:rPr>
                <w:sz w:val="24"/>
                <w:lang w:val="ro-RO"/>
              </w:rPr>
              <w:t>LEADER ○ Da X  Nu</w:t>
            </w:r>
          </w:p>
        </w:tc>
      </w:tr>
      <w:tr w:rsidR="00521A73" w:rsidRPr="00A73D40" w14:paraId="133929DB" w14:textId="77777777" w:rsidTr="004D7F2E">
        <w:tc>
          <w:tcPr>
            <w:tcW w:w="2973" w:type="dxa"/>
          </w:tcPr>
          <w:p w14:paraId="30E15549" w14:textId="77777777" w:rsidR="00521A73" w:rsidRPr="00A73D40" w:rsidRDefault="00521A73" w:rsidP="00521A73">
            <w:pPr>
              <w:spacing w:before="60" w:after="60"/>
              <w:jc w:val="both"/>
              <w:rPr>
                <w:b/>
                <w:sz w:val="24"/>
                <w:lang w:val="ro-RO"/>
              </w:rPr>
            </w:pPr>
            <w:r w:rsidRPr="00A73D40">
              <w:rPr>
                <w:b/>
                <w:sz w:val="24"/>
                <w:lang w:val="ro-RO"/>
              </w:rPr>
              <w:t>Intervenția include plăți tranzitorii din PNDR 2014-2022</w:t>
            </w:r>
          </w:p>
        </w:tc>
        <w:tc>
          <w:tcPr>
            <w:tcW w:w="6567" w:type="dxa"/>
          </w:tcPr>
          <w:p w14:paraId="4F91A776" w14:textId="77777777" w:rsidR="00521A73" w:rsidRPr="00A73D40" w:rsidRDefault="00521A73" w:rsidP="00521A73">
            <w:pPr>
              <w:numPr>
                <w:ilvl w:val="0"/>
                <w:numId w:val="1"/>
              </w:numPr>
              <w:spacing w:after="60"/>
              <w:ind w:left="714" w:hanging="357"/>
              <w:contextualSpacing/>
              <w:jc w:val="both"/>
              <w:rPr>
                <w:sz w:val="24"/>
                <w:lang w:val="ro-RO"/>
              </w:rPr>
            </w:pPr>
            <w:r w:rsidRPr="00A73D40">
              <w:rPr>
                <w:sz w:val="24"/>
                <w:lang w:val="ro-RO"/>
              </w:rPr>
              <w:t>Da, în totalitate</w:t>
            </w:r>
          </w:p>
          <w:p w14:paraId="21D240D2" w14:textId="77777777" w:rsidR="00521A73" w:rsidRPr="00A73D40" w:rsidRDefault="00C269B7" w:rsidP="00521A73">
            <w:pPr>
              <w:numPr>
                <w:ilvl w:val="0"/>
                <w:numId w:val="1"/>
              </w:numPr>
              <w:spacing w:after="60"/>
              <w:ind w:left="714" w:hanging="357"/>
              <w:contextualSpacing/>
              <w:jc w:val="both"/>
              <w:rPr>
                <w:sz w:val="24"/>
                <w:lang w:val="ro-RO"/>
              </w:rPr>
            </w:pPr>
            <w:r>
              <w:rPr>
                <w:sz w:val="24"/>
                <w:lang w:val="ro-RO"/>
              </w:rPr>
              <w:t xml:space="preserve">X </w:t>
            </w:r>
            <w:r w:rsidR="00521A73" w:rsidRPr="00A73D40">
              <w:rPr>
                <w:sz w:val="24"/>
                <w:lang w:val="ro-RO"/>
              </w:rPr>
              <w:t>Da,</w:t>
            </w:r>
            <w:r w:rsidR="00B8474F">
              <w:rPr>
                <w:sz w:val="24"/>
                <w:lang w:val="ro-RO"/>
              </w:rPr>
              <w:t xml:space="preserve"> </w:t>
            </w:r>
            <w:r w:rsidR="00521A73" w:rsidRPr="00A73D40">
              <w:rPr>
                <w:sz w:val="24"/>
                <w:lang w:val="ro-RO"/>
              </w:rPr>
              <w:t>parțial</w:t>
            </w:r>
          </w:p>
          <w:p w14:paraId="1A0D81CC" w14:textId="77777777" w:rsidR="00521A73" w:rsidRPr="00A73D40" w:rsidRDefault="00521A73" w:rsidP="00521A73">
            <w:pPr>
              <w:numPr>
                <w:ilvl w:val="0"/>
                <w:numId w:val="1"/>
              </w:numPr>
              <w:spacing w:after="60"/>
              <w:ind w:left="714" w:hanging="357"/>
              <w:contextualSpacing/>
              <w:jc w:val="both"/>
              <w:rPr>
                <w:b/>
                <w:sz w:val="24"/>
                <w:lang w:val="ro-RO"/>
              </w:rPr>
            </w:pPr>
            <w:r w:rsidRPr="00A73D40">
              <w:rPr>
                <w:sz w:val="24"/>
                <w:lang w:val="ro-RO"/>
              </w:rPr>
              <w:t xml:space="preserve"> Nu</w:t>
            </w:r>
          </w:p>
        </w:tc>
      </w:tr>
    </w:tbl>
    <w:p w14:paraId="20D1920B"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 xml:space="preserve">5.3.1 Rata contribuției FEADR aplicabilă intervenției </w:t>
      </w:r>
    </w:p>
    <w:tbl>
      <w:tblPr>
        <w:tblpPr w:leftFromText="141" w:rightFromText="141" w:vertAnchor="text" w:horzAnchor="margin" w:tblpX="-95" w:tblpY="70"/>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3"/>
        <w:gridCol w:w="3892"/>
        <w:gridCol w:w="1200"/>
        <w:gridCol w:w="1047"/>
        <w:gridCol w:w="1055"/>
        <w:gridCol w:w="1138"/>
      </w:tblGrid>
      <w:tr w:rsidR="00521A73" w:rsidRPr="00A73D40" w14:paraId="6A14123C" w14:textId="77777777" w:rsidTr="004D7F2E">
        <w:tc>
          <w:tcPr>
            <w:tcW w:w="631" w:type="pct"/>
          </w:tcPr>
          <w:p w14:paraId="22DC7C33"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b/>
                <w:bCs/>
                <w:sz w:val="24"/>
                <w:szCs w:val="24"/>
                <w:lang w:val="ro-RO" w:eastAsia="en-GB"/>
              </w:rPr>
              <w:t>Aplicabilitate</w:t>
            </w:r>
            <w:r w:rsidRPr="00A73D40">
              <w:rPr>
                <w:rFonts w:ascii="Times New Roman" w:eastAsia="Times New Roman" w:hAnsi="Times New Roman" w:cs="Times New Roman"/>
                <w:sz w:val="24"/>
                <w:szCs w:val="24"/>
                <w:lang w:val="ro-RO" w:eastAsia="en-GB"/>
              </w:rPr>
              <w:t xml:space="preserve"> </w:t>
            </w:r>
          </w:p>
        </w:tc>
        <w:tc>
          <w:tcPr>
            <w:tcW w:w="2041" w:type="pct"/>
            <w:shd w:val="clear" w:color="auto" w:fill="auto"/>
          </w:tcPr>
          <w:p w14:paraId="7F957FF3" w14:textId="77777777" w:rsidR="00521A73" w:rsidRPr="00A73D40" w:rsidRDefault="00521A73" w:rsidP="004D7F2E">
            <w:pPr>
              <w:spacing w:before="20" w:after="20" w:line="240" w:lineRule="auto"/>
              <w:jc w:val="both"/>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Descriere</w:t>
            </w:r>
          </w:p>
        </w:tc>
        <w:tc>
          <w:tcPr>
            <w:tcW w:w="629" w:type="pct"/>
            <w:shd w:val="clear" w:color="auto" w:fill="auto"/>
          </w:tcPr>
          <w:p w14:paraId="255A7BCC" w14:textId="77777777" w:rsidR="00521A73" w:rsidRPr="00A73D40" w:rsidRDefault="00521A73" w:rsidP="004D7F2E">
            <w:pPr>
              <w:spacing w:before="20" w:after="20" w:line="240" w:lineRule="auto"/>
              <w:jc w:val="both"/>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Bază legală</w:t>
            </w:r>
          </w:p>
        </w:tc>
        <w:tc>
          <w:tcPr>
            <w:tcW w:w="549" w:type="pct"/>
          </w:tcPr>
          <w:p w14:paraId="1B4C17F4" w14:textId="77777777" w:rsidR="00521A73" w:rsidRPr="00A73D40" w:rsidRDefault="00521A73" w:rsidP="004D7F2E">
            <w:pPr>
              <w:spacing w:before="20" w:after="20" w:line="240" w:lineRule="auto"/>
              <w:jc w:val="center"/>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 xml:space="preserve">Ratei contribuției FEADR </w:t>
            </w:r>
          </w:p>
        </w:tc>
        <w:tc>
          <w:tcPr>
            <w:tcW w:w="553" w:type="pct"/>
            <w:shd w:val="clear" w:color="auto" w:fill="auto"/>
          </w:tcPr>
          <w:p w14:paraId="513FB31F" w14:textId="77777777" w:rsidR="00521A73" w:rsidRPr="00A73D40" w:rsidRDefault="00521A73" w:rsidP="004D7F2E">
            <w:pPr>
              <w:spacing w:before="20" w:after="20" w:line="240" w:lineRule="auto"/>
              <w:jc w:val="center"/>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Rata minimă</w:t>
            </w:r>
          </w:p>
        </w:tc>
        <w:tc>
          <w:tcPr>
            <w:tcW w:w="597" w:type="pct"/>
            <w:shd w:val="clear" w:color="auto" w:fill="auto"/>
          </w:tcPr>
          <w:p w14:paraId="13C7910B" w14:textId="77777777" w:rsidR="00521A73" w:rsidRPr="00A73D40" w:rsidRDefault="00521A73" w:rsidP="004D7F2E">
            <w:pPr>
              <w:spacing w:before="20" w:after="20" w:line="240" w:lineRule="auto"/>
              <w:jc w:val="center"/>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 xml:space="preserve">Rata minimă </w:t>
            </w:r>
          </w:p>
        </w:tc>
      </w:tr>
      <w:tr w:rsidR="00521A73" w:rsidRPr="00A73D40" w14:paraId="61B11942" w14:textId="77777777" w:rsidTr="004D7F2E">
        <w:tc>
          <w:tcPr>
            <w:tcW w:w="631" w:type="pct"/>
          </w:tcPr>
          <w:p w14:paraId="1F0C6D54" w14:textId="77777777" w:rsidR="00521A73" w:rsidRPr="00A73D40" w:rsidRDefault="00521A73" w:rsidP="004D7F2E">
            <w:pPr>
              <w:spacing w:before="20" w:after="20" w:line="240" w:lineRule="auto"/>
              <w:jc w:val="center"/>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X</w:t>
            </w:r>
          </w:p>
        </w:tc>
        <w:tc>
          <w:tcPr>
            <w:tcW w:w="2041" w:type="pct"/>
            <w:shd w:val="clear" w:color="auto" w:fill="auto"/>
          </w:tcPr>
          <w:p w14:paraId="3ACAE7B6" w14:textId="77777777" w:rsidR="00521A73" w:rsidRPr="00A73D40" w:rsidRDefault="00521A73" w:rsidP="004D7F2E">
            <w:pPr>
              <w:spacing w:before="20" w:after="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 xml:space="preserve"> Regiuni mai puțin dezvoltate</w:t>
            </w:r>
          </w:p>
        </w:tc>
        <w:tc>
          <w:tcPr>
            <w:tcW w:w="629" w:type="pct"/>
            <w:shd w:val="clear" w:color="auto" w:fill="auto"/>
          </w:tcPr>
          <w:p w14:paraId="152813CD" w14:textId="77777777" w:rsidR="00521A73" w:rsidRPr="00A73D40" w:rsidRDefault="00521A73" w:rsidP="004D7F2E">
            <w:pPr>
              <w:spacing w:before="20" w:after="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Art. 85(2)(</w:t>
            </w:r>
            <w:proofErr w:type="spellStart"/>
            <w:r w:rsidRPr="00A73D40">
              <w:rPr>
                <w:rFonts w:ascii="Times New Roman" w:eastAsia="Times New Roman" w:hAnsi="Times New Roman" w:cs="Times New Roman"/>
                <w:b/>
                <w:sz w:val="24"/>
                <w:szCs w:val="24"/>
                <w:lang w:val="ro-RO" w:eastAsia="en-GB"/>
              </w:rPr>
              <w:t>aa</w:t>
            </w:r>
            <w:proofErr w:type="spellEnd"/>
            <w:r w:rsidRPr="00A73D40">
              <w:rPr>
                <w:rFonts w:ascii="Times New Roman" w:eastAsia="Times New Roman" w:hAnsi="Times New Roman" w:cs="Times New Roman"/>
                <w:b/>
                <w:sz w:val="24"/>
                <w:szCs w:val="24"/>
                <w:lang w:val="ro-RO" w:eastAsia="en-GB"/>
              </w:rPr>
              <w:t>)</w:t>
            </w:r>
          </w:p>
        </w:tc>
        <w:tc>
          <w:tcPr>
            <w:tcW w:w="549" w:type="pct"/>
          </w:tcPr>
          <w:p w14:paraId="3D8C5B6A" w14:textId="77777777" w:rsidR="00521A73" w:rsidRPr="00A73D40" w:rsidRDefault="00521A73" w:rsidP="004D7F2E">
            <w:pPr>
              <w:spacing w:before="20" w:after="20" w:line="240" w:lineRule="auto"/>
              <w:jc w:val="center"/>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85%</w:t>
            </w:r>
          </w:p>
        </w:tc>
        <w:tc>
          <w:tcPr>
            <w:tcW w:w="553" w:type="pct"/>
            <w:shd w:val="clear" w:color="auto" w:fill="auto"/>
          </w:tcPr>
          <w:p w14:paraId="4C9BD756" w14:textId="77777777" w:rsidR="00521A73" w:rsidRPr="00A73D40" w:rsidRDefault="00521A73" w:rsidP="004D7F2E">
            <w:pPr>
              <w:spacing w:before="20" w:after="20" w:line="240" w:lineRule="auto"/>
              <w:jc w:val="center"/>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20%</w:t>
            </w:r>
          </w:p>
        </w:tc>
        <w:tc>
          <w:tcPr>
            <w:tcW w:w="597" w:type="pct"/>
            <w:shd w:val="clear" w:color="auto" w:fill="auto"/>
          </w:tcPr>
          <w:p w14:paraId="11A0D251" w14:textId="77777777" w:rsidR="00521A73" w:rsidRPr="00A73D40" w:rsidRDefault="00521A73" w:rsidP="004D7F2E">
            <w:pPr>
              <w:spacing w:before="20" w:after="20" w:line="240" w:lineRule="auto"/>
              <w:jc w:val="center"/>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85%</w:t>
            </w:r>
          </w:p>
        </w:tc>
      </w:tr>
      <w:tr w:rsidR="00521A73" w:rsidRPr="00A73D40" w14:paraId="5A8A9ACA" w14:textId="77777777" w:rsidTr="004D7F2E">
        <w:tc>
          <w:tcPr>
            <w:tcW w:w="631" w:type="pct"/>
          </w:tcPr>
          <w:p w14:paraId="6222DCC7"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sym w:font="Wingdings" w:char="F0A8"/>
            </w:r>
          </w:p>
          <w:p w14:paraId="6E7CBC65"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p>
        </w:tc>
        <w:tc>
          <w:tcPr>
            <w:tcW w:w="2041" w:type="pct"/>
            <w:shd w:val="clear" w:color="auto" w:fill="auto"/>
          </w:tcPr>
          <w:p w14:paraId="4254636E" w14:textId="77777777" w:rsidR="00521A73" w:rsidRPr="00A73D40" w:rsidRDefault="00521A73" w:rsidP="004D7F2E">
            <w:pPr>
              <w:spacing w:before="20" w:after="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 xml:space="preserve">Regiuni </w:t>
            </w:r>
            <w:proofErr w:type="spellStart"/>
            <w:r w:rsidRPr="00A73D40">
              <w:rPr>
                <w:rFonts w:ascii="Times New Roman" w:eastAsia="Times New Roman" w:hAnsi="Times New Roman" w:cs="Times New Roman"/>
                <w:sz w:val="24"/>
                <w:szCs w:val="24"/>
                <w:lang w:val="ro-RO" w:eastAsia="en-GB"/>
              </w:rPr>
              <w:t>ultraperiferice</w:t>
            </w:r>
            <w:proofErr w:type="spellEnd"/>
            <w:r w:rsidRPr="00A73D40">
              <w:rPr>
                <w:rFonts w:ascii="Times New Roman" w:eastAsia="Times New Roman" w:hAnsi="Times New Roman" w:cs="Times New Roman"/>
                <w:sz w:val="24"/>
                <w:szCs w:val="24"/>
                <w:lang w:val="ro-RO" w:eastAsia="en-GB"/>
              </w:rPr>
              <w:t xml:space="preserve"> și insulele mici din Marea Egee astfel</w:t>
            </w:r>
            <w:r w:rsidRPr="00A73D40">
              <w:rPr>
                <w:rFonts w:ascii="Times New Roman" w:eastAsia="Times New Roman" w:hAnsi="Times New Roman" w:cs="Times New Roman"/>
                <w:bCs/>
                <w:iCs/>
                <w:sz w:val="24"/>
                <w:szCs w:val="24"/>
                <w:lang w:val="ro-RO" w:eastAsia="en-GB"/>
              </w:rPr>
              <w:t xml:space="preserve"> cum sunt definite la articolul 1 alineatul (2) din Regulamentul (UE) nr. 229/2013</w:t>
            </w:r>
          </w:p>
        </w:tc>
        <w:tc>
          <w:tcPr>
            <w:tcW w:w="629" w:type="pct"/>
            <w:shd w:val="clear" w:color="auto" w:fill="auto"/>
          </w:tcPr>
          <w:p w14:paraId="3A774CCD" w14:textId="77777777" w:rsidR="00521A73" w:rsidRPr="00A73D40" w:rsidRDefault="00521A73" w:rsidP="004D7F2E">
            <w:pPr>
              <w:spacing w:before="20" w:after="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Art. 85(2)(a)</w:t>
            </w:r>
          </w:p>
        </w:tc>
        <w:tc>
          <w:tcPr>
            <w:tcW w:w="549" w:type="pct"/>
          </w:tcPr>
          <w:p w14:paraId="0DCA2626"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p>
          <w:p w14:paraId="1F2632D5"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p>
        </w:tc>
        <w:tc>
          <w:tcPr>
            <w:tcW w:w="553" w:type="pct"/>
            <w:shd w:val="clear" w:color="auto" w:fill="auto"/>
          </w:tcPr>
          <w:p w14:paraId="1778E39B"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20%</w:t>
            </w:r>
          </w:p>
        </w:tc>
        <w:tc>
          <w:tcPr>
            <w:tcW w:w="597" w:type="pct"/>
            <w:shd w:val="clear" w:color="auto" w:fill="auto"/>
          </w:tcPr>
          <w:p w14:paraId="13C07D10"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80%</w:t>
            </w:r>
          </w:p>
        </w:tc>
      </w:tr>
      <w:tr w:rsidR="00521A73" w:rsidRPr="00A73D40" w14:paraId="65879554" w14:textId="77777777" w:rsidTr="004D7F2E">
        <w:tc>
          <w:tcPr>
            <w:tcW w:w="631" w:type="pct"/>
            <w:tcBorders>
              <w:top w:val="single" w:sz="4" w:space="0" w:color="auto"/>
              <w:left w:val="single" w:sz="4" w:space="0" w:color="auto"/>
              <w:bottom w:val="single" w:sz="4" w:space="0" w:color="auto"/>
              <w:right w:val="single" w:sz="4" w:space="0" w:color="auto"/>
            </w:tcBorders>
          </w:tcPr>
          <w:p w14:paraId="12611845"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sym w:font="Wingdings" w:char="F0A8"/>
            </w:r>
          </w:p>
        </w:tc>
        <w:tc>
          <w:tcPr>
            <w:tcW w:w="2041" w:type="pct"/>
            <w:tcBorders>
              <w:top w:val="single" w:sz="4" w:space="0" w:color="auto"/>
              <w:left w:val="single" w:sz="4" w:space="0" w:color="auto"/>
              <w:bottom w:val="single" w:sz="4" w:space="0" w:color="auto"/>
              <w:right w:val="single" w:sz="4" w:space="0" w:color="auto"/>
            </w:tcBorders>
            <w:shd w:val="clear" w:color="auto" w:fill="auto"/>
          </w:tcPr>
          <w:p w14:paraId="31ECBD39" w14:textId="77777777" w:rsidR="00521A73" w:rsidRPr="00A73D40" w:rsidRDefault="00521A73" w:rsidP="004D7F2E">
            <w:pPr>
              <w:spacing w:before="20" w:after="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Regiunile de tranziție</w:t>
            </w:r>
          </w:p>
        </w:tc>
        <w:tc>
          <w:tcPr>
            <w:tcW w:w="629" w:type="pct"/>
            <w:tcBorders>
              <w:top w:val="single" w:sz="4" w:space="0" w:color="auto"/>
              <w:left w:val="single" w:sz="4" w:space="0" w:color="auto"/>
              <w:bottom w:val="single" w:sz="4" w:space="0" w:color="auto"/>
              <w:right w:val="single" w:sz="4" w:space="0" w:color="auto"/>
            </w:tcBorders>
            <w:shd w:val="clear" w:color="auto" w:fill="auto"/>
          </w:tcPr>
          <w:p w14:paraId="62240959" w14:textId="77777777" w:rsidR="00521A73" w:rsidRPr="00A73D40" w:rsidRDefault="00521A73" w:rsidP="004D7F2E">
            <w:pPr>
              <w:spacing w:before="20" w:after="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Art. 85(2)(ba)</w:t>
            </w:r>
          </w:p>
        </w:tc>
        <w:tc>
          <w:tcPr>
            <w:tcW w:w="549" w:type="pct"/>
            <w:tcBorders>
              <w:top w:val="single" w:sz="4" w:space="0" w:color="auto"/>
              <w:left w:val="single" w:sz="4" w:space="0" w:color="auto"/>
              <w:bottom w:val="single" w:sz="4" w:space="0" w:color="auto"/>
              <w:right w:val="single" w:sz="4" w:space="0" w:color="auto"/>
            </w:tcBorders>
          </w:tcPr>
          <w:p w14:paraId="1B878CC7"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p>
        </w:tc>
        <w:tc>
          <w:tcPr>
            <w:tcW w:w="553" w:type="pct"/>
            <w:tcBorders>
              <w:top w:val="single" w:sz="4" w:space="0" w:color="auto"/>
              <w:left w:val="single" w:sz="4" w:space="0" w:color="auto"/>
              <w:bottom w:val="single" w:sz="4" w:space="0" w:color="auto"/>
              <w:right w:val="single" w:sz="4" w:space="0" w:color="auto"/>
            </w:tcBorders>
            <w:shd w:val="clear" w:color="auto" w:fill="auto"/>
          </w:tcPr>
          <w:p w14:paraId="3A3061EB"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20%</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6D2953FA"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60%</w:t>
            </w:r>
          </w:p>
        </w:tc>
      </w:tr>
      <w:tr w:rsidR="00521A73" w:rsidRPr="00A73D40" w14:paraId="78D142D7" w14:textId="77777777" w:rsidTr="004D7F2E">
        <w:tc>
          <w:tcPr>
            <w:tcW w:w="631" w:type="pct"/>
            <w:tcBorders>
              <w:top w:val="single" w:sz="4" w:space="0" w:color="auto"/>
              <w:left w:val="single" w:sz="4" w:space="0" w:color="auto"/>
              <w:bottom w:val="single" w:sz="4" w:space="0" w:color="auto"/>
              <w:right w:val="single" w:sz="4" w:space="0" w:color="auto"/>
            </w:tcBorders>
          </w:tcPr>
          <w:p w14:paraId="1D78ACEE" w14:textId="77777777" w:rsidR="00521A73" w:rsidRPr="00A73D40" w:rsidRDefault="00521A73" w:rsidP="004D7F2E">
            <w:pPr>
              <w:spacing w:before="20" w:after="20" w:line="240" w:lineRule="auto"/>
              <w:jc w:val="center"/>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X</w:t>
            </w:r>
          </w:p>
        </w:tc>
        <w:tc>
          <w:tcPr>
            <w:tcW w:w="2041" w:type="pct"/>
            <w:tcBorders>
              <w:top w:val="single" w:sz="4" w:space="0" w:color="auto"/>
              <w:left w:val="single" w:sz="4" w:space="0" w:color="auto"/>
              <w:bottom w:val="single" w:sz="4" w:space="0" w:color="auto"/>
              <w:right w:val="single" w:sz="4" w:space="0" w:color="auto"/>
            </w:tcBorders>
            <w:shd w:val="clear" w:color="auto" w:fill="auto"/>
          </w:tcPr>
          <w:p w14:paraId="398EF224" w14:textId="77777777" w:rsidR="00521A73" w:rsidRPr="00A73D40" w:rsidRDefault="00521A73" w:rsidP="004D7F2E">
            <w:pPr>
              <w:spacing w:before="20" w:after="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Alte regiuni</w:t>
            </w:r>
          </w:p>
        </w:tc>
        <w:tc>
          <w:tcPr>
            <w:tcW w:w="629" w:type="pct"/>
            <w:tcBorders>
              <w:top w:val="single" w:sz="4" w:space="0" w:color="auto"/>
              <w:left w:val="single" w:sz="4" w:space="0" w:color="auto"/>
              <w:bottom w:val="single" w:sz="4" w:space="0" w:color="auto"/>
              <w:right w:val="single" w:sz="4" w:space="0" w:color="auto"/>
            </w:tcBorders>
            <w:shd w:val="clear" w:color="auto" w:fill="auto"/>
          </w:tcPr>
          <w:p w14:paraId="3BEC1416" w14:textId="77777777" w:rsidR="00521A73" w:rsidRPr="00A73D40" w:rsidRDefault="00521A73" w:rsidP="004D7F2E">
            <w:pPr>
              <w:spacing w:before="20" w:after="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Art. 85(2)(d)</w:t>
            </w:r>
          </w:p>
        </w:tc>
        <w:tc>
          <w:tcPr>
            <w:tcW w:w="549" w:type="pct"/>
            <w:tcBorders>
              <w:top w:val="single" w:sz="4" w:space="0" w:color="auto"/>
              <w:left w:val="single" w:sz="4" w:space="0" w:color="auto"/>
              <w:bottom w:val="single" w:sz="4" w:space="0" w:color="auto"/>
              <w:right w:val="single" w:sz="4" w:space="0" w:color="auto"/>
            </w:tcBorders>
          </w:tcPr>
          <w:p w14:paraId="6ACB74FE" w14:textId="77777777" w:rsidR="00521A73" w:rsidRPr="00A73D40" w:rsidRDefault="00521A73" w:rsidP="004D7F2E">
            <w:pPr>
              <w:spacing w:before="20" w:after="20" w:line="240" w:lineRule="auto"/>
              <w:jc w:val="center"/>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43%</w:t>
            </w:r>
          </w:p>
        </w:tc>
        <w:tc>
          <w:tcPr>
            <w:tcW w:w="553" w:type="pct"/>
            <w:tcBorders>
              <w:top w:val="single" w:sz="4" w:space="0" w:color="auto"/>
              <w:left w:val="single" w:sz="4" w:space="0" w:color="auto"/>
              <w:bottom w:val="single" w:sz="4" w:space="0" w:color="auto"/>
              <w:right w:val="single" w:sz="4" w:space="0" w:color="auto"/>
            </w:tcBorders>
            <w:shd w:val="clear" w:color="auto" w:fill="auto"/>
          </w:tcPr>
          <w:p w14:paraId="1A542EC9" w14:textId="77777777" w:rsidR="00521A73" w:rsidRPr="00A73D40" w:rsidRDefault="00521A73" w:rsidP="004D7F2E">
            <w:pPr>
              <w:spacing w:before="20" w:after="20" w:line="240" w:lineRule="auto"/>
              <w:jc w:val="center"/>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20%</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2A9387E6" w14:textId="77777777" w:rsidR="00521A73" w:rsidRPr="00A73D40" w:rsidRDefault="00521A73" w:rsidP="004D7F2E">
            <w:pPr>
              <w:spacing w:before="20" w:after="20" w:line="240" w:lineRule="auto"/>
              <w:jc w:val="center"/>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43%</w:t>
            </w:r>
          </w:p>
        </w:tc>
      </w:tr>
      <w:tr w:rsidR="00521A73" w:rsidRPr="00A73D40" w14:paraId="0AA4D8E6" w14:textId="77777777" w:rsidTr="004D7F2E">
        <w:tc>
          <w:tcPr>
            <w:tcW w:w="631" w:type="pct"/>
            <w:tcBorders>
              <w:top w:val="single" w:sz="4" w:space="0" w:color="auto"/>
              <w:left w:val="single" w:sz="4" w:space="0" w:color="auto"/>
              <w:bottom w:val="single" w:sz="4" w:space="0" w:color="auto"/>
              <w:right w:val="single" w:sz="4" w:space="0" w:color="auto"/>
            </w:tcBorders>
          </w:tcPr>
          <w:p w14:paraId="0EFE2C77"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sym w:font="Wingdings" w:char="F0A8"/>
            </w:r>
          </w:p>
        </w:tc>
        <w:tc>
          <w:tcPr>
            <w:tcW w:w="2041" w:type="pct"/>
            <w:tcBorders>
              <w:top w:val="single" w:sz="4" w:space="0" w:color="auto"/>
              <w:left w:val="single" w:sz="4" w:space="0" w:color="auto"/>
              <w:bottom w:val="single" w:sz="4" w:space="0" w:color="auto"/>
              <w:right w:val="single" w:sz="4" w:space="0" w:color="auto"/>
            </w:tcBorders>
            <w:shd w:val="clear" w:color="auto" w:fill="auto"/>
          </w:tcPr>
          <w:p w14:paraId="47FC9C89" w14:textId="77777777" w:rsidR="00521A73" w:rsidRPr="00A73D40" w:rsidRDefault="00521A73" w:rsidP="004D7F2E">
            <w:pPr>
              <w:spacing w:before="20" w:after="20" w:line="240" w:lineRule="auto"/>
              <w:jc w:val="both"/>
              <w:rPr>
                <w:rFonts w:ascii="Times New Roman" w:eastAsia="Times New Roman" w:hAnsi="Times New Roman" w:cs="Times New Roman"/>
                <w:iCs/>
                <w:sz w:val="24"/>
                <w:szCs w:val="24"/>
                <w:lang w:val="ro-RO" w:eastAsia="en-GB"/>
              </w:rPr>
            </w:pPr>
            <w:r w:rsidRPr="00A73D40">
              <w:rPr>
                <w:rFonts w:ascii="Times New Roman" w:eastAsia="Times New Roman" w:hAnsi="Times New Roman" w:cs="Times New Roman"/>
                <w:sz w:val="24"/>
                <w:szCs w:val="24"/>
                <w:lang w:val="ro-RO" w:eastAsia="en-GB"/>
              </w:rPr>
              <w:t>Plăți pentru constrângeri naturale sau alte constrângeri specifice anumitor zone definite în articolul 71</w:t>
            </w:r>
          </w:p>
        </w:tc>
        <w:tc>
          <w:tcPr>
            <w:tcW w:w="629" w:type="pct"/>
            <w:tcBorders>
              <w:top w:val="single" w:sz="4" w:space="0" w:color="auto"/>
              <w:left w:val="single" w:sz="4" w:space="0" w:color="auto"/>
              <w:bottom w:val="single" w:sz="4" w:space="0" w:color="auto"/>
              <w:right w:val="single" w:sz="4" w:space="0" w:color="auto"/>
            </w:tcBorders>
            <w:shd w:val="clear" w:color="auto" w:fill="auto"/>
          </w:tcPr>
          <w:p w14:paraId="410DFC4D" w14:textId="77777777" w:rsidR="00521A73" w:rsidRPr="00A73D40" w:rsidRDefault="00521A73" w:rsidP="004D7F2E">
            <w:pPr>
              <w:spacing w:before="20" w:after="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Art. 85(3)(</w:t>
            </w:r>
            <w:proofErr w:type="spellStart"/>
            <w:r w:rsidRPr="00A73D40">
              <w:rPr>
                <w:rFonts w:ascii="Times New Roman" w:eastAsia="Times New Roman" w:hAnsi="Times New Roman" w:cs="Times New Roman"/>
                <w:sz w:val="24"/>
                <w:szCs w:val="24"/>
                <w:lang w:val="ro-RO" w:eastAsia="en-GB"/>
              </w:rPr>
              <w:t>aa</w:t>
            </w:r>
            <w:proofErr w:type="spellEnd"/>
            <w:r w:rsidRPr="00A73D40">
              <w:rPr>
                <w:rFonts w:ascii="Times New Roman" w:eastAsia="Times New Roman" w:hAnsi="Times New Roman" w:cs="Times New Roman"/>
                <w:sz w:val="24"/>
                <w:szCs w:val="24"/>
                <w:lang w:val="ro-RO" w:eastAsia="en-GB"/>
              </w:rPr>
              <w:t>)</w:t>
            </w:r>
          </w:p>
        </w:tc>
        <w:tc>
          <w:tcPr>
            <w:tcW w:w="549" w:type="pct"/>
            <w:tcBorders>
              <w:top w:val="single" w:sz="4" w:space="0" w:color="auto"/>
              <w:left w:val="single" w:sz="4" w:space="0" w:color="auto"/>
              <w:bottom w:val="single" w:sz="4" w:space="0" w:color="auto"/>
              <w:right w:val="single" w:sz="4" w:space="0" w:color="auto"/>
            </w:tcBorders>
          </w:tcPr>
          <w:p w14:paraId="5094E938"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p>
        </w:tc>
        <w:tc>
          <w:tcPr>
            <w:tcW w:w="553" w:type="pct"/>
            <w:tcBorders>
              <w:top w:val="single" w:sz="4" w:space="0" w:color="auto"/>
              <w:left w:val="single" w:sz="4" w:space="0" w:color="auto"/>
              <w:bottom w:val="single" w:sz="4" w:space="0" w:color="auto"/>
              <w:right w:val="single" w:sz="4" w:space="0" w:color="auto"/>
            </w:tcBorders>
            <w:shd w:val="clear" w:color="auto" w:fill="auto"/>
          </w:tcPr>
          <w:p w14:paraId="7BC3DB9D"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20%</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23CD00CF"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65%</w:t>
            </w:r>
          </w:p>
        </w:tc>
      </w:tr>
      <w:tr w:rsidR="00521A73" w:rsidRPr="00A73D40" w14:paraId="34E602E7" w14:textId="77777777" w:rsidTr="004D7F2E">
        <w:tc>
          <w:tcPr>
            <w:tcW w:w="631" w:type="pct"/>
            <w:tcBorders>
              <w:top w:val="single" w:sz="4" w:space="0" w:color="auto"/>
              <w:left w:val="single" w:sz="4" w:space="0" w:color="auto"/>
              <w:bottom w:val="single" w:sz="4" w:space="0" w:color="auto"/>
              <w:right w:val="single" w:sz="4" w:space="0" w:color="auto"/>
            </w:tcBorders>
          </w:tcPr>
          <w:p w14:paraId="71219EE8"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sym w:font="Wingdings" w:char="F0A8"/>
            </w:r>
          </w:p>
        </w:tc>
        <w:tc>
          <w:tcPr>
            <w:tcW w:w="2041" w:type="pct"/>
            <w:tcBorders>
              <w:top w:val="single" w:sz="4" w:space="0" w:color="auto"/>
              <w:left w:val="single" w:sz="4" w:space="0" w:color="auto"/>
              <w:bottom w:val="single" w:sz="4" w:space="0" w:color="auto"/>
              <w:right w:val="single" w:sz="4" w:space="0" w:color="auto"/>
            </w:tcBorders>
            <w:shd w:val="clear" w:color="auto" w:fill="auto"/>
          </w:tcPr>
          <w:p w14:paraId="31DA22B1" w14:textId="77777777" w:rsidR="00521A73" w:rsidRPr="00A73D40" w:rsidRDefault="00521A73" w:rsidP="004D7F2E">
            <w:pPr>
              <w:spacing w:before="20" w:after="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 xml:space="preserve">Angajamente în materie de mediu și climă și alte angajamente în materie de gestionare conform articolului 70 a Reg., </w:t>
            </w:r>
            <w:r w:rsidRPr="00A73D40">
              <w:rPr>
                <w:rFonts w:ascii="Times New Roman" w:eastAsiaTheme="minorEastAsia" w:hAnsi="Times New Roman" w:cs="Times New Roman"/>
                <w:sz w:val="24"/>
                <w:szCs w:val="24"/>
                <w:lang w:val="ro-RO" w:eastAsia="en-GB"/>
              </w:rPr>
              <w:t xml:space="preserve"> </w:t>
            </w:r>
            <w:r w:rsidRPr="00A73D40">
              <w:rPr>
                <w:rFonts w:ascii="Times New Roman" w:eastAsia="Times New Roman" w:hAnsi="Times New Roman" w:cs="Times New Roman"/>
                <w:sz w:val="24"/>
                <w:szCs w:val="24"/>
                <w:lang w:val="ro-RO" w:eastAsia="en-GB"/>
              </w:rPr>
              <w:t>plăți pentru dezavantaje specifice anumitor zone, generate de anumite cerințe obligatorii conf. Art</w:t>
            </w:r>
            <w:r w:rsidR="00025708">
              <w:rPr>
                <w:rFonts w:ascii="Times New Roman" w:eastAsia="Times New Roman" w:hAnsi="Times New Roman" w:cs="Times New Roman"/>
                <w:sz w:val="24"/>
                <w:szCs w:val="24"/>
                <w:lang w:val="ro-RO" w:eastAsia="en-GB"/>
              </w:rPr>
              <w:t>.</w:t>
            </w:r>
            <w:r w:rsidRPr="00A73D40">
              <w:rPr>
                <w:rFonts w:ascii="Times New Roman" w:eastAsia="Times New Roman" w:hAnsi="Times New Roman" w:cs="Times New Roman"/>
                <w:sz w:val="24"/>
                <w:szCs w:val="24"/>
                <w:lang w:val="ro-RO" w:eastAsia="en-GB"/>
              </w:rPr>
              <w:t xml:space="preserve"> 72, sprijin pentru investiții non-productive la care se face referire în art. 73, sprijin pentru PEI conf. art. 77 </w:t>
            </w:r>
            <w:r w:rsidRPr="00A73D40">
              <w:rPr>
                <w:rFonts w:ascii="Times New Roman" w:eastAsia="Times New Roman" w:hAnsi="Times New Roman" w:cs="Times New Roman"/>
                <w:sz w:val="24"/>
                <w:szCs w:val="24"/>
                <w:lang w:val="ro-RO" w:eastAsia="en-GB"/>
              </w:rPr>
              <w:lastRenderedPageBreak/>
              <w:t xml:space="preserve">a acestui Reg., inclusiv pentru LEADER, dezvoltarea locală plasată sub responsabilitatea comunității conf. </w:t>
            </w:r>
            <w:proofErr w:type="spellStart"/>
            <w:r w:rsidRPr="00A73D40">
              <w:rPr>
                <w:rFonts w:ascii="Times New Roman" w:eastAsia="Times New Roman" w:hAnsi="Times New Roman" w:cs="Times New Roman"/>
                <w:sz w:val="24"/>
                <w:szCs w:val="24"/>
                <w:lang w:val="ro-RO" w:eastAsia="en-GB"/>
              </w:rPr>
              <w:t>art</w:t>
            </w:r>
            <w:proofErr w:type="spellEnd"/>
            <w:r w:rsidRPr="00A73D40">
              <w:rPr>
                <w:rFonts w:ascii="Times New Roman" w:eastAsia="Times New Roman" w:hAnsi="Times New Roman" w:cs="Times New Roman"/>
                <w:sz w:val="24"/>
                <w:szCs w:val="24"/>
                <w:lang w:val="ro-RO" w:eastAsia="en-GB"/>
              </w:rPr>
              <w:t xml:space="preserve"> .25 din CPR</w:t>
            </w:r>
          </w:p>
        </w:tc>
        <w:tc>
          <w:tcPr>
            <w:tcW w:w="629" w:type="pct"/>
            <w:tcBorders>
              <w:top w:val="single" w:sz="4" w:space="0" w:color="auto"/>
              <w:left w:val="single" w:sz="4" w:space="0" w:color="auto"/>
              <w:bottom w:val="single" w:sz="4" w:space="0" w:color="auto"/>
              <w:right w:val="single" w:sz="4" w:space="0" w:color="auto"/>
            </w:tcBorders>
            <w:shd w:val="clear" w:color="auto" w:fill="auto"/>
          </w:tcPr>
          <w:p w14:paraId="1871B63F" w14:textId="77777777" w:rsidR="00521A73" w:rsidRPr="00A73D40" w:rsidRDefault="00521A73" w:rsidP="004D7F2E">
            <w:pPr>
              <w:spacing w:before="20" w:after="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lastRenderedPageBreak/>
              <w:t>Art. 85(3)(a)</w:t>
            </w:r>
          </w:p>
        </w:tc>
        <w:tc>
          <w:tcPr>
            <w:tcW w:w="549" w:type="pct"/>
            <w:tcBorders>
              <w:top w:val="single" w:sz="4" w:space="0" w:color="auto"/>
              <w:left w:val="single" w:sz="4" w:space="0" w:color="auto"/>
              <w:bottom w:val="single" w:sz="4" w:space="0" w:color="auto"/>
              <w:right w:val="single" w:sz="4" w:space="0" w:color="auto"/>
            </w:tcBorders>
          </w:tcPr>
          <w:p w14:paraId="5D694F79"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p>
        </w:tc>
        <w:tc>
          <w:tcPr>
            <w:tcW w:w="553" w:type="pct"/>
            <w:tcBorders>
              <w:top w:val="single" w:sz="4" w:space="0" w:color="auto"/>
              <w:left w:val="single" w:sz="4" w:space="0" w:color="auto"/>
              <w:bottom w:val="single" w:sz="4" w:space="0" w:color="auto"/>
              <w:right w:val="single" w:sz="4" w:space="0" w:color="auto"/>
            </w:tcBorders>
            <w:shd w:val="clear" w:color="auto" w:fill="auto"/>
          </w:tcPr>
          <w:p w14:paraId="2C1AC4D4"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20%</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19FDB3C3"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80%</w:t>
            </w:r>
          </w:p>
        </w:tc>
      </w:tr>
      <w:tr w:rsidR="00521A73" w:rsidRPr="00A73D40" w14:paraId="4BC0796D" w14:textId="77777777" w:rsidTr="004D7F2E">
        <w:tc>
          <w:tcPr>
            <w:tcW w:w="631" w:type="pct"/>
          </w:tcPr>
          <w:p w14:paraId="770A2132" w14:textId="77777777" w:rsidR="00521A73" w:rsidRPr="00A73D40" w:rsidRDefault="00521A73" w:rsidP="004D7F2E">
            <w:pPr>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sym w:font="Wingdings" w:char="F0A8"/>
            </w:r>
          </w:p>
        </w:tc>
        <w:tc>
          <w:tcPr>
            <w:tcW w:w="2041" w:type="pct"/>
            <w:shd w:val="clear" w:color="auto" w:fill="auto"/>
          </w:tcPr>
          <w:p w14:paraId="5AA86DBA" w14:textId="77777777" w:rsidR="00521A73" w:rsidRPr="00A73D40" w:rsidRDefault="00521A73" w:rsidP="004D7F2E">
            <w:pPr>
              <w:spacing w:before="20" w:after="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 xml:space="preserve">Operațiuni ce primesc finanțare din fonduri transferate către FEADR </w:t>
            </w:r>
          </w:p>
        </w:tc>
        <w:tc>
          <w:tcPr>
            <w:tcW w:w="629" w:type="pct"/>
            <w:shd w:val="clear" w:color="auto" w:fill="auto"/>
          </w:tcPr>
          <w:p w14:paraId="0A866E70" w14:textId="77777777" w:rsidR="00521A73" w:rsidRPr="00A73D40" w:rsidRDefault="00521A73" w:rsidP="004D7F2E">
            <w:pPr>
              <w:spacing w:before="20" w:after="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Art. 85(3)(b)</w:t>
            </w:r>
          </w:p>
        </w:tc>
        <w:tc>
          <w:tcPr>
            <w:tcW w:w="549" w:type="pct"/>
          </w:tcPr>
          <w:p w14:paraId="62476772" w14:textId="77777777" w:rsidR="00521A73" w:rsidRPr="00A73D40" w:rsidRDefault="00521A73" w:rsidP="004D7F2E">
            <w:pPr>
              <w:keepNext/>
              <w:spacing w:before="20" w:after="20" w:line="240" w:lineRule="auto"/>
              <w:jc w:val="center"/>
              <w:rPr>
                <w:rFonts w:ascii="Times New Roman" w:eastAsia="Times New Roman" w:hAnsi="Times New Roman" w:cs="Times New Roman"/>
                <w:sz w:val="24"/>
                <w:szCs w:val="24"/>
                <w:lang w:val="ro-RO" w:eastAsia="en-GB"/>
              </w:rPr>
            </w:pPr>
          </w:p>
        </w:tc>
        <w:tc>
          <w:tcPr>
            <w:tcW w:w="553" w:type="pct"/>
            <w:shd w:val="clear" w:color="auto" w:fill="auto"/>
          </w:tcPr>
          <w:p w14:paraId="6858796C" w14:textId="77777777" w:rsidR="00521A73" w:rsidRPr="00A73D40" w:rsidRDefault="00521A73" w:rsidP="004D7F2E">
            <w:pPr>
              <w:keepNext/>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20%</w:t>
            </w:r>
          </w:p>
        </w:tc>
        <w:tc>
          <w:tcPr>
            <w:tcW w:w="597" w:type="pct"/>
            <w:shd w:val="clear" w:color="auto" w:fill="auto"/>
          </w:tcPr>
          <w:p w14:paraId="25370B7D" w14:textId="77777777" w:rsidR="00521A73" w:rsidRPr="00A73D40" w:rsidRDefault="00521A73" w:rsidP="004D7F2E">
            <w:pPr>
              <w:keepNext/>
              <w:spacing w:before="20" w:after="20" w:line="240" w:lineRule="auto"/>
              <w:jc w:val="center"/>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100%</w:t>
            </w:r>
          </w:p>
        </w:tc>
      </w:tr>
    </w:tbl>
    <w:p w14:paraId="31FF1B39"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5.3.2 Aria teritorială de aplicabilitate</w:t>
      </w:r>
    </w:p>
    <w:p w14:paraId="22C41E45" w14:textId="12DD96D1" w:rsidR="00521A73" w:rsidRPr="00A73D40" w:rsidRDefault="00521A73" w:rsidP="00521A7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 xml:space="preserve"> X </w:t>
      </w:r>
      <w:r w:rsidRPr="00A73D40">
        <w:rPr>
          <w:rFonts w:ascii="Times New Roman" w:eastAsia="Times New Roman" w:hAnsi="Times New Roman" w:cs="Times New Roman"/>
          <w:b/>
          <w:sz w:val="24"/>
          <w:szCs w:val="24"/>
          <w:lang w:val="ro-RO" w:eastAsia="en-GB"/>
        </w:rPr>
        <w:t>National</w:t>
      </w:r>
      <w:r w:rsidRPr="00A73D40">
        <w:rPr>
          <w:rFonts w:ascii="Times New Roman" w:eastAsia="Times New Roman" w:hAnsi="Times New Roman" w:cs="Times New Roman"/>
          <w:sz w:val="24"/>
          <w:szCs w:val="24"/>
          <w:lang w:val="ro-RO" w:eastAsia="en-GB"/>
        </w:rPr>
        <w:t xml:space="preserve"> </w:t>
      </w:r>
    </w:p>
    <w:p w14:paraId="58C9F842" w14:textId="77777777" w:rsidR="00521A73" w:rsidRPr="00A73D40" w:rsidRDefault="00521A73" w:rsidP="00521A73">
      <w:pPr>
        <w:spacing w:after="1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Scopul selectării regiunii la nivel NUTS</w:t>
      </w:r>
    </w:p>
    <w:p w14:paraId="3002A3C0" w14:textId="06565BCC" w:rsidR="00521A73" w:rsidRPr="009D3E00" w:rsidRDefault="00521A73" w:rsidP="00521A7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sz w:val="24"/>
          <w:szCs w:val="24"/>
          <w:lang w:val="ro-RO" w:eastAsia="en-GB"/>
        </w:rPr>
        <w:t xml:space="preserve"> </w:t>
      </w:r>
      <w:r w:rsidRPr="00CD1BAA">
        <w:rPr>
          <w:rFonts w:ascii="Times New Roman" w:eastAsia="Times New Roman" w:hAnsi="Times New Roman" w:cs="Times New Roman"/>
          <w:b/>
          <w:sz w:val="24"/>
          <w:szCs w:val="24"/>
          <w:lang w:val="ro-RO" w:eastAsia="en-GB"/>
        </w:rPr>
        <w:t>X NUTS  1 - național</w:t>
      </w:r>
    </w:p>
    <w:p w14:paraId="7050CB33" w14:textId="77777777" w:rsidR="00521A73" w:rsidRPr="00A73D40" w:rsidRDefault="00521A73" w:rsidP="00521A73">
      <w:pPr>
        <w:spacing w:after="1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Descrierea domeniul de aplicare teritorială</w:t>
      </w:r>
    </w:p>
    <w:p w14:paraId="6690442F"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N/A</w:t>
      </w:r>
    </w:p>
    <w:p w14:paraId="4794A534"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5.3.3 Obiective specifice și transversale conexe</w:t>
      </w:r>
    </w:p>
    <w:p w14:paraId="2C928579" w14:textId="6B688A81" w:rsidR="00521A73" w:rsidRPr="00A73D40" w:rsidRDefault="00521A73" w:rsidP="00521A7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OS2 - Consolidarea orientării către piață și creșterea competitivității</w:t>
      </w:r>
      <w:r w:rsidR="00AC04DB">
        <w:rPr>
          <w:rFonts w:ascii="Times New Roman" w:eastAsia="Times New Roman" w:hAnsi="Times New Roman" w:cs="Times New Roman"/>
          <w:sz w:val="24"/>
          <w:szCs w:val="24"/>
          <w:lang w:val="ro-RO" w:eastAsia="en-GB"/>
        </w:rPr>
        <w:t>;</w:t>
      </w:r>
    </w:p>
    <w:p w14:paraId="0C1734AC" w14:textId="24966084" w:rsidR="00521A73" w:rsidRPr="00A73D40" w:rsidRDefault="00521A73" w:rsidP="00521A7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560901">
        <w:rPr>
          <w:rFonts w:ascii="Times New Roman" w:eastAsia="Times New Roman" w:hAnsi="Times New Roman" w:cs="Times New Roman"/>
          <w:sz w:val="24"/>
          <w:szCs w:val="24"/>
          <w:lang w:val="ro-RO" w:eastAsia="en-GB"/>
        </w:rPr>
        <w:t>OS3 -Îmbunătățirea poziției fermierilor în lanțul valoric</w:t>
      </w:r>
      <w:r w:rsidR="00AC04DB" w:rsidRPr="00560901">
        <w:rPr>
          <w:rFonts w:ascii="Times New Roman" w:eastAsia="Times New Roman" w:hAnsi="Times New Roman" w:cs="Times New Roman"/>
          <w:sz w:val="24"/>
          <w:szCs w:val="24"/>
          <w:lang w:val="ro-RO" w:eastAsia="en-GB"/>
        </w:rPr>
        <w:t>;</w:t>
      </w:r>
    </w:p>
    <w:p w14:paraId="1B754441"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Obiectiv transversal - Promovarea cunoașterii, inovării și digitalizării în agricultură.</w:t>
      </w:r>
    </w:p>
    <w:p w14:paraId="7CC83A5E"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bCs/>
          <w:sz w:val="24"/>
          <w:szCs w:val="24"/>
          <w:lang w:val="ro-RO" w:eastAsia="en-GB"/>
        </w:rPr>
      </w:pPr>
      <w:r w:rsidRPr="00A73D40">
        <w:rPr>
          <w:rFonts w:ascii="Times New Roman" w:eastAsia="Times New Roman" w:hAnsi="Times New Roman" w:cs="Times New Roman"/>
          <w:b/>
          <w:bCs/>
          <w:sz w:val="24"/>
          <w:szCs w:val="24"/>
          <w:lang w:val="ro-RO" w:eastAsia="en-GB"/>
        </w:rPr>
        <w:t>5.3.4 Nevoile la care răspunde intervenția</w:t>
      </w:r>
    </w:p>
    <w:p w14:paraId="2874104D"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Aceste operațiuni vor răspunde direct următoarelor nevoi:</w:t>
      </w:r>
    </w:p>
    <w:p w14:paraId="71B3A660" w14:textId="37BBAE83" w:rsidR="00521A73" w:rsidRPr="00560901" w:rsidRDefault="00521A73" w:rsidP="00521A73">
      <w:pPr>
        <w:numPr>
          <w:ilvl w:val="0"/>
          <w:numId w:val="4"/>
        </w:num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560901">
        <w:rPr>
          <w:rFonts w:ascii="Times New Roman" w:eastAsia="Times New Roman" w:hAnsi="Times New Roman" w:cs="Times New Roman"/>
          <w:sz w:val="24"/>
          <w:szCs w:val="24"/>
          <w:lang w:val="ro-RO" w:eastAsia="en-GB"/>
        </w:rPr>
        <w:t>N.</w:t>
      </w:r>
      <w:r w:rsidR="00DF4ED5" w:rsidRPr="00560901">
        <w:rPr>
          <w:rFonts w:ascii="Times New Roman" w:eastAsia="Times New Roman" w:hAnsi="Times New Roman" w:cs="Times New Roman"/>
          <w:sz w:val="24"/>
          <w:szCs w:val="24"/>
          <w:lang w:val="ro-RO" w:eastAsia="en-GB"/>
        </w:rPr>
        <w:t xml:space="preserve"> </w:t>
      </w:r>
      <w:r w:rsidRPr="00560901">
        <w:rPr>
          <w:rFonts w:ascii="Times New Roman" w:eastAsia="Times New Roman" w:hAnsi="Times New Roman" w:cs="Times New Roman"/>
          <w:sz w:val="24"/>
          <w:szCs w:val="24"/>
          <w:lang w:val="ro-RO" w:eastAsia="en-GB"/>
        </w:rPr>
        <w:t>Nevoia de creștere a cooperării între actorii implicați în lanțul alimentar si încurajarea investițiilor colective;</w:t>
      </w:r>
    </w:p>
    <w:p w14:paraId="1402980E" w14:textId="68718C23" w:rsidR="00521A73" w:rsidRPr="008B73EB" w:rsidRDefault="00521A73" w:rsidP="00521A73">
      <w:pPr>
        <w:numPr>
          <w:ilvl w:val="0"/>
          <w:numId w:val="4"/>
        </w:num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560901">
        <w:rPr>
          <w:rFonts w:ascii="Times New Roman" w:eastAsia="Times New Roman" w:hAnsi="Times New Roman" w:cs="Times New Roman"/>
          <w:sz w:val="24"/>
          <w:szCs w:val="24"/>
          <w:lang w:val="ro-RO" w:eastAsia="en-GB"/>
        </w:rPr>
        <w:t>N.</w:t>
      </w:r>
      <w:r w:rsidR="00DF4ED5" w:rsidRPr="00560901">
        <w:rPr>
          <w:rFonts w:ascii="Times New Roman" w:eastAsia="Times New Roman" w:hAnsi="Times New Roman" w:cs="Times New Roman"/>
          <w:sz w:val="24"/>
          <w:szCs w:val="24"/>
          <w:lang w:val="ro-RO" w:eastAsia="en-GB"/>
        </w:rPr>
        <w:t xml:space="preserve"> </w:t>
      </w:r>
      <w:r w:rsidRPr="00560901">
        <w:rPr>
          <w:rFonts w:ascii="Times New Roman" w:eastAsia="Times New Roman" w:hAnsi="Times New Roman" w:cs="Times New Roman"/>
          <w:sz w:val="24"/>
          <w:szCs w:val="24"/>
          <w:lang w:val="ro-RO" w:eastAsia="en-GB"/>
        </w:rPr>
        <w:t>Susținerea dezvoltării viabile a lanțurilor scurte alimentare, inclusiv a sistemelor de colectare și depozitare</w:t>
      </w:r>
      <w:r w:rsidR="00AC04DB" w:rsidRPr="008B73EB">
        <w:rPr>
          <w:rFonts w:ascii="Times New Roman" w:eastAsia="Times New Roman" w:hAnsi="Times New Roman" w:cs="Times New Roman"/>
          <w:sz w:val="24"/>
          <w:szCs w:val="24"/>
          <w:lang w:val="ro-RO" w:eastAsia="en-GB"/>
        </w:rPr>
        <w:t>;</w:t>
      </w:r>
    </w:p>
    <w:p w14:paraId="42900935" w14:textId="572496F3" w:rsidR="00521A73" w:rsidRDefault="00521A73" w:rsidP="00521A73">
      <w:pPr>
        <w:numPr>
          <w:ilvl w:val="0"/>
          <w:numId w:val="4"/>
        </w:num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N.</w:t>
      </w:r>
      <w:r w:rsidR="00AC04DB">
        <w:rPr>
          <w:rFonts w:ascii="Times New Roman" w:eastAsia="Times New Roman" w:hAnsi="Times New Roman" w:cs="Times New Roman"/>
          <w:sz w:val="24"/>
          <w:szCs w:val="24"/>
          <w:lang w:val="ro-RO" w:eastAsia="en-GB"/>
        </w:rPr>
        <w:t xml:space="preserve"> </w:t>
      </w:r>
      <w:r w:rsidRPr="00A73D40">
        <w:rPr>
          <w:rFonts w:ascii="Times New Roman" w:eastAsia="Times New Roman" w:hAnsi="Times New Roman" w:cs="Times New Roman"/>
          <w:sz w:val="24"/>
          <w:szCs w:val="24"/>
          <w:lang w:val="ro-RO" w:eastAsia="en-GB"/>
        </w:rPr>
        <w:t xml:space="preserve">Sprijinirea dezvoltării modelelor de producție bazate pe valoare adăugată mare (sisteme de calitate europene și </w:t>
      </w:r>
      <w:r w:rsidR="004D7F2E" w:rsidRPr="00A73D40">
        <w:rPr>
          <w:rFonts w:ascii="Times New Roman" w:eastAsia="Times New Roman" w:hAnsi="Times New Roman" w:cs="Times New Roman"/>
          <w:sz w:val="24"/>
          <w:szCs w:val="24"/>
          <w:lang w:val="ro-RO" w:eastAsia="en-GB"/>
        </w:rPr>
        <w:t>naționale</w:t>
      </w:r>
      <w:r w:rsidRPr="00A73D40">
        <w:rPr>
          <w:rFonts w:ascii="Times New Roman" w:eastAsia="Times New Roman" w:hAnsi="Times New Roman" w:cs="Times New Roman"/>
          <w:sz w:val="24"/>
          <w:szCs w:val="24"/>
          <w:lang w:val="ro-RO" w:eastAsia="en-GB"/>
        </w:rPr>
        <w:t>).</w:t>
      </w:r>
    </w:p>
    <w:p w14:paraId="31BFD6A6" w14:textId="1FBCAEE3" w:rsidR="00560901" w:rsidRPr="00A73D40" w:rsidRDefault="00560901" w:rsidP="00521A73">
      <w:pPr>
        <w:numPr>
          <w:ilvl w:val="0"/>
          <w:numId w:val="4"/>
        </w:num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 xml:space="preserve">N. </w:t>
      </w:r>
      <w:r w:rsidRPr="00560901">
        <w:rPr>
          <w:rFonts w:ascii="Times New Roman" w:eastAsia="Times New Roman" w:hAnsi="Times New Roman" w:cs="Times New Roman"/>
          <w:sz w:val="24"/>
          <w:szCs w:val="24"/>
          <w:lang w:val="ro-RO" w:eastAsia="en-GB"/>
        </w:rPr>
        <w:t>Îmbunătățirea colaborării între actorii din mediul rural</w:t>
      </w:r>
    </w:p>
    <w:p w14:paraId="58C41728"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5.3.5 Indicatori de rezultat</w:t>
      </w:r>
    </w:p>
    <w:p w14:paraId="75B93EFB"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R.10</w:t>
      </w:r>
      <w:r w:rsidRPr="00A73D40">
        <w:rPr>
          <w:rFonts w:ascii="Times New Roman" w:eastAsia="Times New Roman" w:hAnsi="Times New Roman" w:cs="Times New Roman"/>
          <w:sz w:val="24"/>
          <w:szCs w:val="24"/>
          <w:lang w:val="ro-RO" w:eastAsia="en-GB"/>
        </w:rPr>
        <w:tab/>
        <w:t xml:space="preserve">Mai buna organizare a lanțului de aprovizionare: Ponderea </w:t>
      </w:r>
      <w:r w:rsidRPr="00A73D40">
        <w:rPr>
          <w:rFonts w:ascii="Times New Roman" w:eastAsia="Times New Roman" w:hAnsi="Times New Roman" w:cs="Times New Roman"/>
          <w:b/>
          <w:i/>
          <w:sz w:val="24"/>
          <w:szCs w:val="24"/>
          <w:lang w:val="ro-RO" w:eastAsia="en-GB"/>
        </w:rPr>
        <w:t>fermelor</w:t>
      </w:r>
      <w:r w:rsidRPr="00A73D40">
        <w:rPr>
          <w:rFonts w:ascii="Times New Roman" w:eastAsia="Times New Roman" w:hAnsi="Times New Roman" w:cs="Times New Roman"/>
          <w:sz w:val="24"/>
          <w:szCs w:val="24"/>
          <w:lang w:val="ro-RO" w:eastAsia="en-GB"/>
        </w:rPr>
        <w:t xml:space="preserve"> care participă la grupuri de producători, organizații de producători, piețe locale, lanțuri scurte de aprovizionare și sisteme de calitate </w:t>
      </w:r>
      <w:r w:rsidRPr="00A73D40">
        <w:rPr>
          <w:rFonts w:ascii="Times New Roman" w:eastAsia="Times New Roman" w:hAnsi="Times New Roman" w:cs="Times New Roman"/>
          <w:b/>
          <w:i/>
          <w:sz w:val="24"/>
          <w:szCs w:val="24"/>
          <w:lang w:val="ro-RO" w:eastAsia="en-GB"/>
        </w:rPr>
        <w:t>sprijinite de PAC</w:t>
      </w:r>
      <w:r w:rsidR="004D7F2E">
        <w:rPr>
          <w:rFonts w:ascii="Times New Roman" w:eastAsia="Times New Roman" w:hAnsi="Times New Roman" w:cs="Times New Roman"/>
          <w:b/>
          <w:i/>
          <w:sz w:val="24"/>
          <w:szCs w:val="24"/>
          <w:lang w:val="ro-RO" w:eastAsia="en-GB"/>
        </w:rPr>
        <w:t>.</w:t>
      </w:r>
    </w:p>
    <w:p w14:paraId="5EB22123"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b/>
          <w:iCs/>
          <w:sz w:val="24"/>
          <w:szCs w:val="24"/>
          <w:lang w:val="ro-RO" w:eastAsia="en-GB"/>
        </w:rPr>
      </w:pPr>
      <w:r w:rsidRPr="00A73D40">
        <w:rPr>
          <w:rFonts w:ascii="Times New Roman" w:eastAsia="Times New Roman" w:hAnsi="Times New Roman" w:cs="Times New Roman"/>
          <w:b/>
          <w:bCs/>
          <w:sz w:val="24"/>
          <w:szCs w:val="24"/>
          <w:lang w:val="ro-RO" w:eastAsia="en-GB"/>
        </w:rPr>
        <w:t xml:space="preserve">5.3.6 Descrierea obiectivelor specifice </w:t>
      </w:r>
      <w:proofErr w:type="spellStart"/>
      <w:r w:rsidRPr="00A73D40">
        <w:rPr>
          <w:rFonts w:ascii="Times New Roman" w:eastAsia="Times New Roman" w:hAnsi="Times New Roman" w:cs="Times New Roman"/>
          <w:b/>
          <w:bCs/>
          <w:sz w:val="24"/>
          <w:szCs w:val="24"/>
          <w:lang w:val="ro-RO" w:eastAsia="en-GB"/>
        </w:rPr>
        <w:t>şi</w:t>
      </w:r>
      <w:proofErr w:type="spellEnd"/>
      <w:r w:rsidRPr="00A73D40">
        <w:rPr>
          <w:rFonts w:ascii="Times New Roman" w:eastAsia="Times New Roman" w:hAnsi="Times New Roman" w:cs="Times New Roman"/>
          <w:b/>
          <w:bCs/>
          <w:sz w:val="24"/>
          <w:szCs w:val="24"/>
          <w:lang w:val="ro-RO" w:eastAsia="en-GB"/>
        </w:rPr>
        <w:t xml:space="preserve"> a conținutului intervenției, inclusiv a elementelor specifice de orientare, principii de selecție, legături cu legislația relevantă, complementaritatea cu alte intervenții/seturi de operațiuni din ambii Piloni și alte informații relevante  </w:t>
      </w:r>
    </w:p>
    <w:p w14:paraId="1565F853" w14:textId="4EFBDA7E" w:rsidR="009D3E00" w:rsidRDefault="008B73EB" w:rsidP="008B73E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Sprijinul acordat prin această măsură va contribui la rezolvarea nevoilor privind restructurarea, consolidarea și modernizarea fermelor, în ferme orientate către piață în vederea stimulării asocierii privind înființarea de grupuri, organizații  de producători și cooperative.</w:t>
      </w:r>
    </w:p>
    <w:p w14:paraId="2EF9E898" w14:textId="77777777" w:rsidR="009D3E00" w:rsidRPr="00A73D40" w:rsidRDefault="009D3E00" w:rsidP="008B73E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p>
    <w:p w14:paraId="72AE2297" w14:textId="3B7D726D" w:rsidR="002877A8" w:rsidRPr="002877A8" w:rsidRDefault="002877A8" w:rsidP="002877A8">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eastAsia="en-GB"/>
        </w:rPr>
      </w:pPr>
      <w:r w:rsidRPr="002877A8">
        <w:rPr>
          <w:rFonts w:ascii="Times New Roman" w:eastAsia="Times New Roman" w:hAnsi="Times New Roman" w:cs="Times New Roman"/>
          <w:sz w:val="24"/>
          <w:szCs w:val="24"/>
          <w:lang w:val="ro-RO" w:eastAsia="en-GB"/>
        </w:rPr>
        <w:lastRenderedPageBreak/>
        <w:t xml:space="preserve">Obiectivul principal al intervenției este cel de a susține înființarea </w:t>
      </w:r>
      <w:r w:rsidR="001C7185">
        <w:rPr>
          <w:rFonts w:ascii="Times New Roman" w:eastAsia="Times New Roman" w:hAnsi="Times New Roman" w:cs="Times New Roman"/>
          <w:sz w:val="24"/>
          <w:szCs w:val="24"/>
          <w:lang w:val="ro-RO" w:eastAsia="en-GB"/>
        </w:rPr>
        <w:t>ș</w:t>
      </w:r>
      <w:r w:rsidRPr="002877A8">
        <w:rPr>
          <w:rFonts w:ascii="Times New Roman" w:eastAsia="Times New Roman" w:hAnsi="Times New Roman" w:cs="Times New Roman"/>
          <w:sz w:val="24"/>
          <w:szCs w:val="24"/>
          <w:lang w:val="ro-RO" w:eastAsia="en-GB"/>
        </w:rPr>
        <w:t xml:space="preserve">i funcționarea  grupurilor de producători </w:t>
      </w:r>
      <w:r w:rsidR="006038DE">
        <w:rPr>
          <w:rFonts w:ascii="Times New Roman" w:eastAsia="Times New Roman" w:hAnsi="Times New Roman" w:cs="Times New Roman"/>
          <w:sz w:val="24"/>
          <w:szCs w:val="24"/>
          <w:lang w:val="ro-RO" w:eastAsia="en-GB"/>
        </w:rPr>
        <w:t>î</w:t>
      </w:r>
      <w:r w:rsidRPr="002877A8">
        <w:rPr>
          <w:rFonts w:ascii="Times New Roman" w:eastAsia="Times New Roman" w:hAnsi="Times New Roman" w:cs="Times New Roman"/>
          <w:sz w:val="24"/>
          <w:szCs w:val="24"/>
          <w:lang w:val="ro-RO" w:eastAsia="en-GB"/>
        </w:rPr>
        <w:t xml:space="preserve">n vederea valorificării produselor membrilor, degrevând astfel producătorul de sarcina vânzării producției, ceea ce contribuie direct la o mai bună integrare a producătorilor agroalimentari pe </w:t>
      </w:r>
      <w:proofErr w:type="spellStart"/>
      <w:r w:rsidRPr="002877A8">
        <w:rPr>
          <w:rFonts w:ascii="Times New Roman" w:eastAsia="Times New Roman" w:hAnsi="Times New Roman" w:cs="Times New Roman"/>
          <w:sz w:val="24"/>
          <w:szCs w:val="24"/>
          <w:lang w:val="ro-RO" w:eastAsia="en-GB"/>
        </w:rPr>
        <w:t>piaţă</w:t>
      </w:r>
      <w:proofErr w:type="spellEnd"/>
      <w:r w:rsidR="001C7185">
        <w:rPr>
          <w:rFonts w:ascii="Times New Roman" w:eastAsia="Times New Roman" w:hAnsi="Times New Roman" w:cs="Times New Roman"/>
          <w:sz w:val="24"/>
          <w:szCs w:val="24"/>
          <w:lang w:val="ro-RO" w:eastAsia="en-GB"/>
        </w:rPr>
        <w:t>,</w:t>
      </w:r>
      <w:r w:rsidRPr="002877A8">
        <w:rPr>
          <w:rFonts w:ascii="Times New Roman" w:eastAsia="Times New Roman" w:hAnsi="Times New Roman" w:cs="Times New Roman"/>
          <w:sz w:val="24"/>
          <w:szCs w:val="24"/>
          <w:lang w:val="ro-RO" w:eastAsia="en-GB"/>
        </w:rPr>
        <w:t xml:space="preserve"> dar </w:t>
      </w:r>
      <w:proofErr w:type="spellStart"/>
      <w:r w:rsidRPr="002877A8">
        <w:rPr>
          <w:rFonts w:ascii="Times New Roman" w:eastAsia="Times New Roman" w:hAnsi="Times New Roman" w:cs="Times New Roman"/>
          <w:sz w:val="24"/>
          <w:szCs w:val="24"/>
          <w:lang w:val="ro-RO" w:eastAsia="en-GB"/>
        </w:rPr>
        <w:t>şi</w:t>
      </w:r>
      <w:proofErr w:type="spellEnd"/>
      <w:r w:rsidRPr="002877A8">
        <w:rPr>
          <w:rFonts w:ascii="Times New Roman" w:eastAsia="Times New Roman" w:hAnsi="Times New Roman" w:cs="Times New Roman"/>
          <w:sz w:val="24"/>
          <w:szCs w:val="24"/>
          <w:lang w:val="ro-RO" w:eastAsia="en-GB"/>
        </w:rPr>
        <w:t xml:space="preserve"> la nivelul </w:t>
      </w:r>
      <w:proofErr w:type="spellStart"/>
      <w:r w:rsidRPr="002877A8">
        <w:rPr>
          <w:rFonts w:ascii="Times New Roman" w:eastAsia="Times New Roman" w:hAnsi="Times New Roman" w:cs="Times New Roman"/>
          <w:sz w:val="24"/>
          <w:szCs w:val="24"/>
          <w:lang w:val="ro-RO" w:eastAsia="en-GB"/>
        </w:rPr>
        <w:t>lanţurilor</w:t>
      </w:r>
      <w:proofErr w:type="spellEnd"/>
      <w:r w:rsidRPr="002877A8">
        <w:rPr>
          <w:rFonts w:ascii="Times New Roman" w:eastAsia="Times New Roman" w:hAnsi="Times New Roman" w:cs="Times New Roman"/>
          <w:sz w:val="24"/>
          <w:szCs w:val="24"/>
          <w:lang w:val="ro-RO" w:eastAsia="en-GB"/>
        </w:rPr>
        <w:t xml:space="preserve"> scurte de aprovizionare.</w:t>
      </w:r>
    </w:p>
    <w:p w14:paraId="1D71E3C2" w14:textId="77777777" w:rsidR="00521A73" w:rsidRPr="00A73D40" w:rsidRDefault="00521A73" w:rsidP="00521A73">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Stimularea înființării grupurilor de producători, în vederea orientării lor către performanță va conduce la obținerea unor produse mai competitive, aspect care va îmbunătăți poziția fermierilor, în special a celor care dețin exploatații de mici dimensiuni, în lanțul valoric.</w:t>
      </w:r>
    </w:p>
    <w:p w14:paraId="353B4858" w14:textId="77777777" w:rsidR="00521A73" w:rsidRPr="00A73D40" w:rsidRDefault="00521A73" w:rsidP="00521A73">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Principiile care vor sta la baza criteriilor de selecție vor avea în vedere:</w:t>
      </w:r>
    </w:p>
    <w:p w14:paraId="15326BD6" w14:textId="0B3A876E" w:rsidR="00521A73" w:rsidRPr="00A73D40" w:rsidRDefault="00521A73" w:rsidP="004D7F2E">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1.</w:t>
      </w:r>
      <w:r w:rsidR="004D7F2E">
        <w:rPr>
          <w:rFonts w:ascii="Times New Roman" w:eastAsia="Times New Roman" w:hAnsi="Times New Roman" w:cs="Times New Roman"/>
          <w:sz w:val="24"/>
          <w:szCs w:val="24"/>
          <w:lang w:val="ro-RO" w:eastAsia="en-GB"/>
        </w:rPr>
        <w:t xml:space="preserve"> </w:t>
      </w:r>
      <w:r w:rsidRPr="00A73D40">
        <w:rPr>
          <w:rFonts w:ascii="Times New Roman" w:eastAsia="Times New Roman" w:hAnsi="Times New Roman" w:cs="Times New Roman"/>
          <w:sz w:val="24"/>
          <w:szCs w:val="24"/>
          <w:lang w:val="ro-RO" w:eastAsia="en-GB"/>
        </w:rPr>
        <w:t>Principiul reprezentativității grupurilor (numărul de membri);</w:t>
      </w:r>
    </w:p>
    <w:p w14:paraId="4A5FAB30" w14:textId="5F6A3D48" w:rsidR="00521A73" w:rsidRPr="00A73D40" w:rsidRDefault="000D3EC4" w:rsidP="004D7F2E">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2</w:t>
      </w:r>
      <w:r w:rsidR="00521A73" w:rsidRPr="00A73D40">
        <w:rPr>
          <w:rFonts w:ascii="Times New Roman" w:eastAsia="Times New Roman" w:hAnsi="Times New Roman" w:cs="Times New Roman"/>
          <w:sz w:val="24"/>
          <w:szCs w:val="24"/>
          <w:lang w:val="ro-RO" w:eastAsia="en-GB"/>
        </w:rPr>
        <w:t>.</w:t>
      </w:r>
      <w:r w:rsidR="004D7F2E">
        <w:rPr>
          <w:rFonts w:ascii="Times New Roman" w:eastAsia="Times New Roman" w:hAnsi="Times New Roman" w:cs="Times New Roman"/>
          <w:sz w:val="24"/>
          <w:szCs w:val="24"/>
          <w:lang w:val="ro-RO" w:eastAsia="en-GB"/>
        </w:rPr>
        <w:t xml:space="preserve"> </w:t>
      </w:r>
      <w:r w:rsidR="00521A73" w:rsidRPr="00A73D40">
        <w:rPr>
          <w:rFonts w:ascii="Times New Roman" w:eastAsia="Times New Roman" w:hAnsi="Times New Roman" w:cs="Times New Roman"/>
          <w:sz w:val="24"/>
          <w:szCs w:val="24"/>
          <w:lang w:val="ro-RO" w:eastAsia="en-GB"/>
        </w:rPr>
        <w:t>Principiul calității produselor (grupurile care produc, depozitează și comercializează produse ecologice sau produse care participă la scheme de calitate naționale și europene etc.).</w:t>
      </w:r>
    </w:p>
    <w:p w14:paraId="53371DFD" w14:textId="39777642" w:rsidR="00521A73" w:rsidRPr="00A73D40" w:rsidRDefault="000D3EC4" w:rsidP="004D7F2E">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3</w:t>
      </w:r>
      <w:r w:rsidR="00521A73" w:rsidRPr="00A73D40">
        <w:rPr>
          <w:rFonts w:ascii="Times New Roman" w:eastAsia="Times New Roman" w:hAnsi="Times New Roman" w:cs="Times New Roman"/>
          <w:sz w:val="24"/>
          <w:szCs w:val="24"/>
          <w:lang w:val="ro-RO" w:eastAsia="en-GB"/>
        </w:rPr>
        <w:t>.</w:t>
      </w:r>
      <w:r w:rsidR="004D7F2E">
        <w:rPr>
          <w:rFonts w:ascii="Times New Roman" w:eastAsia="Times New Roman" w:hAnsi="Times New Roman" w:cs="Times New Roman"/>
          <w:sz w:val="24"/>
          <w:szCs w:val="24"/>
          <w:lang w:val="ro-RO" w:eastAsia="en-GB"/>
        </w:rPr>
        <w:t xml:space="preserve"> </w:t>
      </w:r>
      <w:r w:rsidR="00521A73" w:rsidRPr="00A73D40">
        <w:rPr>
          <w:rFonts w:ascii="Times New Roman" w:eastAsia="Times New Roman" w:hAnsi="Times New Roman" w:cs="Times New Roman"/>
          <w:sz w:val="24"/>
          <w:szCs w:val="24"/>
          <w:lang w:val="ro-RO" w:eastAsia="en-GB"/>
        </w:rPr>
        <w:t>Principiul sectorului prioritar (lapte de bovine, suine, legumicultur</w:t>
      </w:r>
      <w:r w:rsidR="00A332EF">
        <w:rPr>
          <w:rFonts w:ascii="Times New Roman" w:eastAsia="Times New Roman" w:hAnsi="Times New Roman" w:cs="Times New Roman"/>
          <w:sz w:val="24"/>
          <w:szCs w:val="24"/>
          <w:lang w:val="ro-RO" w:eastAsia="en-GB"/>
        </w:rPr>
        <w:t>ă, cartof</w:t>
      </w:r>
      <w:r w:rsidR="00521A73" w:rsidRPr="00A73D40">
        <w:rPr>
          <w:rFonts w:ascii="Times New Roman" w:eastAsia="Times New Roman" w:hAnsi="Times New Roman" w:cs="Times New Roman"/>
          <w:sz w:val="24"/>
          <w:szCs w:val="24"/>
          <w:lang w:val="ro-RO" w:eastAsia="en-GB"/>
        </w:rPr>
        <w:t>, plante tehnice/  oleaginoase/</w:t>
      </w:r>
      <w:proofErr w:type="spellStart"/>
      <w:r w:rsidR="00521A73" w:rsidRPr="00A73D40">
        <w:rPr>
          <w:rFonts w:ascii="Times New Roman" w:eastAsia="Times New Roman" w:hAnsi="Times New Roman" w:cs="Times New Roman"/>
          <w:sz w:val="24"/>
          <w:szCs w:val="24"/>
          <w:lang w:val="ro-RO" w:eastAsia="en-GB"/>
        </w:rPr>
        <w:t>proteaginoase</w:t>
      </w:r>
      <w:proofErr w:type="spellEnd"/>
      <w:r w:rsidR="00521A73" w:rsidRPr="00A73D40">
        <w:rPr>
          <w:rFonts w:ascii="Times New Roman" w:eastAsia="Times New Roman" w:hAnsi="Times New Roman" w:cs="Times New Roman"/>
          <w:sz w:val="24"/>
          <w:szCs w:val="24"/>
          <w:lang w:val="ro-RO" w:eastAsia="en-GB"/>
        </w:rPr>
        <w:t>, plante medicinale și aromatice).</w:t>
      </w:r>
    </w:p>
    <w:p w14:paraId="2F38538D" w14:textId="77777777" w:rsidR="004D7F2E" w:rsidRPr="00A73D40" w:rsidRDefault="004D7F2E" w:rsidP="004D7F2E">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sz w:val="24"/>
          <w:szCs w:val="24"/>
          <w:lang w:val="ro-RO" w:eastAsia="en-GB"/>
        </w:rPr>
      </w:pPr>
    </w:p>
    <w:p w14:paraId="1EEA25BC" w14:textId="3700A449" w:rsidR="00521A73" w:rsidRPr="00A73D40"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b/>
          <w:sz w:val="24"/>
          <w:szCs w:val="24"/>
          <w:lang w:val="ro-RO" w:eastAsia="en-GB"/>
        </w:rPr>
        <w:t>Valoarea sprijinului</w:t>
      </w:r>
      <w:r w:rsidRPr="00A73D40">
        <w:rPr>
          <w:rFonts w:ascii="Times New Roman" w:eastAsia="Times New Roman" w:hAnsi="Times New Roman" w:cs="Times New Roman"/>
          <w:sz w:val="24"/>
          <w:szCs w:val="24"/>
          <w:lang w:val="ro-RO" w:eastAsia="en-GB"/>
        </w:rPr>
        <w:t xml:space="preserve"> va fi </w:t>
      </w:r>
      <w:r w:rsidRPr="00CD1BAA">
        <w:rPr>
          <w:rFonts w:ascii="Times New Roman" w:eastAsia="Times New Roman" w:hAnsi="Times New Roman" w:cs="Times New Roman"/>
          <w:sz w:val="24"/>
          <w:szCs w:val="24"/>
          <w:lang w:val="ro-RO" w:eastAsia="en-GB"/>
        </w:rPr>
        <w:t xml:space="preserve">de maximum </w:t>
      </w:r>
      <w:r w:rsidRPr="00CD1BAA">
        <w:rPr>
          <w:rFonts w:ascii="Times New Roman" w:eastAsia="Times New Roman" w:hAnsi="Times New Roman" w:cs="Times New Roman"/>
          <w:b/>
          <w:sz w:val="24"/>
          <w:szCs w:val="24"/>
          <w:lang w:val="ro-RO" w:eastAsia="en-GB"/>
        </w:rPr>
        <w:t>100.000</w:t>
      </w:r>
      <w:r w:rsidRPr="00A73D40">
        <w:rPr>
          <w:rFonts w:ascii="Times New Roman" w:eastAsia="Times New Roman" w:hAnsi="Times New Roman" w:cs="Times New Roman"/>
          <w:b/>
          <w:sz w:val="24"/>
          <w:szCs w:val="24"/>
          <w:lang w:val="ro-RO" w:eastAsia="en-GB"/>
        </w:rPr>
        <w:t xml:space="preserve"> euro/</w:t>
      </w:r>
      <w:r w:rsidR="00485A0C">
        <w:rPr>
          <w:rFonts w:ascii="Times New Roman" w:eastAsia="Times New Roman" w:hAnsi="Times New Roman" w:cs="Times New Roman"/>
          <w:b/>
          <w:sz w:val="24"/>
          <w:szCs w:val="24"/>
          <w:lang w:val="ro-RO" w:eastAsia="en-GB"/>
        </w:rPr>
        <w:t xml:space="preserve">an </w:t>
      </w:r>
      <w:r w:rsidRPr="00A73D40">
        <w:rPr>
          <w:rFonts w:ascii="Times New Roman" w:eastAsia="Times New Roman" w:hAnsi="Times New Roman" w:cs="Times New Roman"/>
          <w:sz w:val="24"/>
          <w:szCs w:val="24"/>
          <w:lang w:val="ro-RO" w:eastAsia="en-GB"/>
        </w:rPr>
        <w:t>.</w:t>
      </w:r>
    </w:p>
    <w:p w14:paraId="17B66B26" w14:textId="0E9C16E6" w:rsidR="00521A73" w:rsidRPr="00A73D40" w:rsidRDefault="00A332EF"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 xml:space="preserve"> </w:t>
      </w:r>
    </w:p>
    <w:p w14:paraId="4C396014" w14:textId="77777777" w:rsidR="00521A73" w:rsidRPr="004D7F2E"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b/>
          <w:noProof/>
          <w:sz w:val="24"/>
          <w:szCs w:val="24"/>
          <w:lang w:val="ro-MD" w:eastAsia="en-GB"/>
        </w:rPr>
      </w:pPr>
      <w:r w:rsidRPr="004D7F2E">
        <w:rPr>
          <w:rFonts w:ascii="Times New Roman" w:eastAsia="Times New Roman" w:hAnsi="Times New Roman" w:cs="Times New Roman"/>
          <w:b/>
          <w:noProof/>
          <w:sz w:val="24"/>
          <w:szCs w:val="24"/>
          <w:lang w:val="ro-MD" w:eastAsia="en-GB"/>
        </w:rPr>
        <w:t>Legislație UE:</w:t>
      </w:r>
    </w:p>
    <w:p w14:paraId="1FF7C6D8" w14:textId="418FF1E1" w:rsidR="00521A73"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sidRPr="00A73D40">
        <w:rPr>
          <w:rFonts w:ascii="Times New Roman" w:eastAsia="Times New Roman" w:hAnsi="Times New Roman" w:cs="Times New Roman"/>
          <w:noProof/>
          <w:sz w:val="24"/>
          <w:szCs w:val="24"/>
          <w:lang w:val="ro-MD" w:eastAsia="en-GB"/>
        </w:rPr>
        <w:t>- 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C2175">
        <w:rPr>
          <w:rFonts w:ascii="Times New Roman" w:eastAsia="Times New Roman" w:hAnsi="Times New Roman" w:cs="Times New Roman"/>
          <w:noProof/>
          <w:sz w:val="24"/>
          <w:szCs w:val="24"/>
          <w:lang w:val="ro-MD" w:eastAsia="en-GB"/>
        </w:rPr>
        <w:t>;</w:t>
      </w:r>
    </w:p>
    <w:p w14:paraId="2AB21BEA" w14:textId="73BF76D9" w:rsidR="00FC2175" w:rsidRPr="00FC2175" w:rsidRDefault="00FC2175" w:rsidP="00FC2175">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Pr>
          <w:rFonts w:ascii="Times New Roman" w:eastAsia="Times New Roman" w:hAnsi="Times New Roman" w:cs="Times New Roman"/>
          <w:noProof/>
          <w:sz w:val="24"/>
          <w:szCs w:val="24"/>
          <w:lang w:val="ro-MD" w:eastAsia="en-GB"/>
        </w:rPr>
        <w:t xml:space="preserve">- </w:t>
      </w:r>
      <w:r w:rsidRPr="00FC2175">
        <w:rPr>
          <w:rFonts w:ascii="Times New Roman" w:eastAsia="Times New Roman" w:hAnsi="Times New Roman" w:cs="Times New Roman"/>
          <w:noProof/>
          <w:sz w:val="24"/>
          <w:szCs w:val="24"/>
          <w:lang w:val="ro-MD" w:eastAsia="en-GB"/>
        </w:rPr>
        <w:t>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14:paraId="4A3F23E6" w14:textId="6710CE78" w:rsidR="00FC2175" w:rsidRPr="00A73D40" w:rsidRDefault="00FC2175" w:rsidP="00FC2175">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Pr>
          <w:rFonts w:ascii="Times New Roman" w:eastAsia="Times New Roman" w:hAnsi="Times New Roman" w:cs="Times New Roman"/>
          <w:noProof/>
          <w:sz w:val="24"/>
          <w:szCs w:val="24"/>
          <w:lang w:val="ro-MD" w:eastAsia="en-GB"/>
        </w:rPr>
        <w:t xml:space="preserve">- </w:t>
      </w:r>
      <w:r w:rsidRPr="00FC2175">
        <w:rPr>
          <w:rFonts w:ascii="Times New Roman" w:eastAsia="Times New Roman" w:hAnsi="Times New Roman" w:cs="Times New Roman"/>
          <w:noProof/>
          <w:sz w:val="24"/>
          <w:szCs w:val="24"/>
          <w:lang w:val="ro-MD" w:eastAsia="en-GB"/>
        </w:rPr>
        <w:t>Regulamentul (UE) 2021/2116 al Parlamentului European și al Consiliului din 2 decembrie 2021 privind finanțarea, gestionarea și monitorizarea politicii agricole comune și de abrogare a Regulamentului (UE) nr. 1306/2013;</w:t>
      </w:r>
    </w:p>
    <w:p w14:paraId="754D7367" w14:textId="2329DC70" w:rsidR="00FC2175"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sidRPr="00A73D40">
        <w:rPr>
          <w:rFonts w:ascii="Times New Roman" w:eastAsia="Times New Roman" w:hAnsi="Times New Roman" w:cs="Times New Roman"/>
          <w:noProof/>
          <w:sz w:val="24"/>
          <w:szCs w:val="24"/>
          <w:lang w:val="ro-MD" w:eastAsia="en-GB"/>
        </w:rPr>
        <w:t>- Regulamentul de aplicare privind PS PAC</w:t>
      </w:r>
      <w:r w:rsidR="009D3E00">
        <w:rPr>
          <w:rFonts w:ascii="Times New Roman" w:eastAsia="Times New Roman" w:hAnsi="Times New Roman" w:cs="Times New Roman"/>
          <w:noProof/>
          <w:sz w:val="24"/>
          <w:szCs w:val="24"/>
          <w:lang w:val="ro-MD" w:eastAsia="en-GB"/>
        </w:rPr>
        <w:t>;</w:t>
      </w:r>
    </w:p>
    <w:p w14:paraId="19A8021A" w14:textId="5C95AE52" w:rsidR="00521A73" w:rsidRPr="00A73D40"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sidRPr="00A73D40">
        <w:rPr>
          <w:rFonts w:ascii="Times New Roman" w:eastAsia="Times New Roman" w:hAnsi="Times New Roman" w:cs="Times New Roman"/>
          <w:noProof/>
          <w:sz w:val="24"/>
          <w:szCs w:val="24"/>
          <w:lang w:val="ro-MD" w:eastAsia="en-GB"/>
        </w:rPr>
        <w:t>- Regulamentului (CE) nr. 1217/2009 al Consiliului privind crearea unei reţele de colectare de informaţii contabile agricole privind veniturile şi activitatea economică a exploataţiilor agricole în Uniunea Europeană;</w:t>
      </w:r>
    </w:p>
    <w:p w14:paraId="5D656C65" w14:textId="77777777" w:rsidR="00521A73" w:rsidRPr="00A73D40"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sidRPr="00A73D40">
        <w:rPr>
          <w:rFonts w:ascii="Times New Roman" w:eastAsia="Times New Roman" w:hAnsi="Times New Roman" w:cs="Times New Roman"/>
          <w:noProof/>
          <w:sz w:val="24"/>
          <w:szCs w:val="24"/>
          <w:lang w:val="ro-MD" w:eastAsia="en-GB"/>
        </w:rPr>
        <w:t>- Regulamentul de punere în aplicare nr. 220/2015 de stabilire a normelor de aplicare a Regulamentului (CE) nr. 1217/2009 al Consiliului privind crearea unei reţele de colectare de informaţii contabile privind veniturile şi activitatea economică a exploataţiilor agricole în Uniunea Europeană;</w:t>
      </w:r>
    </w:p>
    <w:p w14:paraId="16FC4D70" w14:textId="77777777" w:rsidR="00521A73" w:rsidRPr="00A73D40"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sidRPr="00A73D40">
        <w:rPr>
          <w:rFonts w:ascii="Times New Roman" w:eastAsia="Times New Roman" w:hAnsi="Times New Roman" w:cs="Times New Roman"/>
          <w:noProof/>
          <w:sz w:val="24"/>
          <w:szCs w:val="24"/>
          <w:lang w:val="ro-MD" w:eastAsia="en-GB"/>
        </w:rPr>
        <w:t>- Regulamentul delegat nr. 1198/2014 de completare a Regulamentului (CE) nr. 1217/2009 al Consiliului privind crearea unei reţele de colectare de informaţii contabile agricole privind veniturile şi activitatea economică a exploataţiilor agricole în Uniunea Europeană.</w:t>
      </w:r>
    </w:p>
    <w:p w14:paraId="683386FE" w14:textId="77777777" w:rsidR="00521A73" w:rsidRPr="00A73D40"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p>
    <w:p w14:paraId="1BCEBF27" w14:textId="77777777" w:rsidR="00521A73" w:rsidRPr="004D7F2E"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b/>
          <w:noProof/>
          <w:sz w:val="24"/>
          <w:szCs w:val="24"/>
          <w:lang w:val="ro-MD" w:eastAsia="en-GB"/>
        </w:rPr>
      </w:pPr>
      <w:r w:rsidRPr="004D7F2E">
        <w:rPr>
          <w:rFonts w:ascii="Times New Roman" w:eastAsia="Times New Roman" w:hAnsi="Times New Roman" w:cs="Times New Roman"/>
          <w:b/>
          <w:noProof/>
          <w:sz w:val="24"/>
          <w:szCs w:val="24"/>
          <w:lang w:val="ro-MD" w:eastAsia="en-GB"/>
        </w:rPr>
        <w:t xml:space="preserve">Legislație națională </w:t>
      </w:r>
    </w:p>
    <w:p w14:paraId="6587FED4" w14:textId="77777777" w:rsidR="00521A73" w:rsidRPr="00A73D40"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sidRPr="00A73D40">
        <w:rPr>
          <w:rFonts w:ascii="Times New Roman" w:eastAsia="Times New Roman" w:hAnsi="Times New Roman" w:cs="Times New Roman"/>
          <w:noProof/>
          <w:sz w:val="24"/>
          <w:szCs w:val="24"/>
          <w:lang w:val="ro-MD" w:eastAsia="en-GB"/>
        </w:rPr>
        <w:lastRenderedPageBreak/>
        <w:t>-Codul Fiscal, aprobat cu modificări și completări prin Legea nr. 571/2003, cu modificările și completările ulterioare;</w:t>
      </w:r>
    </w:p>
    <w:p w14:paraId="2D47E5AE" w14:textId="7D22CF73" w:rsidR="00521A73" w:rsidRPr="00A73D40"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sidRPr="00A73D40">
        <w:rPr>
          <w:rFonts w:ascii="Times New Roman" w:eastAsia="Times New Roman" w:hAnsi="Times New Roman" w:cs="Times New Roman"/>
          <w:noProof/>
          <w:sz w:val="24"/>
          <w:szCs w:val="24"/>
          <w:lang w:val="ro-MD" w:eastAsia="en-GB"/>
        </w:rPr>
        <w:t>-Hotărârea Guvernului nr. 445/2009 privind evaluarea impactului anumitor proiecte publice şi private asupra mediului, cu modificările și completările ulterioare</w:t>
      </w:r>
      <w:r w:rsidR="009D3E00">
        <w:rPr>
          <w:rFonts w:ascii="Times New Roman" w:eastAsia="Times New Roman" w:hAnsi="Times New Roman" w:cs="Times New Roman"/>
          <w:noProof/>
          <w:sz w:val="24"/>
          <w:szCs w:val="24"/>
          <w:lang w:val="ro-MD" w:eastAsia="en-GB"/>
        </w:rPr>
        <w:t>;</w:t>
      </w:r>
    </w:p>
    <w:p w14:paraId="3A4315CF" w14:textId="77777777" w:rsidR="00521A73" w:rsidRPr="00A73D40" w:rsidRDefault="00521A73" w:rsidP="00521A73">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noProof/>
          <w:sz w:val="24"/>
          <w:szCs w:val="24"/>
          <w:lang w:val="ro-MD" w:eastAsia="en-GB"/>
        </w:rPr>
      </w:pPr>
      <w:r w:rsidRPr="00A73D40">
        <w:rPr>
          <w:rFonts w:ascii="Times New Roman" w:eastAsia="Times New Roman" w:hAnsi="Times New Roman" w:cs="Times New Roman"/>
          <w:noProof/>
          <w:sz w:val="24"/>
          <w:szCs w:val="24"/>
          <w:lang w:val="ro-MD" w:eastAsia="en-GB"/>
        </w:rPr>
        <w:t>-Legea nr. 50/1991, privind autorizarea lucrărilor de construcții, republicată, cu modificările şi completările ulterioare.</w:t>
      </w:r>
    </w:p>
    <w:p w14:paraId="3AA8789F" w14:textId="2E8FF9CA" w:rsidR="00521A73" w:rsidRPr="00A73D40" w:rsidRDefault="00521A73" w:rsidP="00521A73">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MD" w:eastAsia="en-GB"/>
        </w:rPr>
      </w:pPr>
      <w:r w:rsidRPr="00A73D40">
        <w:rPr>
          <w:rFonts w:ascii="Times New Roman" w:eastAsia="Times New Roman" w:hAnsi="Times New Roman" w:cs="Times New Roman"/>
          <w:sz w:val="24"/>
          <w:szCs w:val="24"/>
          <w:lang w:val="ro-MD" w:eastAsia="en-GB"/>
        </w:rPr>
        <w:t>Ordonanța Guvernului nr. 37/2005 privind recunoașterea și funcționarea grupurilor de producători, pentru comercializarea produselor agricole și silvice, aprobată prin Legea nr. 338/2005, cu modificările și completările ulterioare;</w:t>
      </w:r>
    </w:p>
    <w:p w14:paraId="6C283E1B" w14:textId="77777777" w:rsidR="00521A73" w:rsidRPr="004D7F2E" w:rsidRDefault="00521A73" w:rsidP="00521A73">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b/>
          <w:sz w:val="24"/>
          <w:szCs w:val="24"/>
          <w:lang w:val="ro-RO" w:eastAsia="en-GB"/>
        </w:rPr>
      </w:pPr>
      <w:r w:rsidRPr="004D7F2E">
        <w:rPr>
          <w:rFonts w:ascii="Times New Roman" w:eastAsia="Times New Roman" w:hAnsi="Times New Roman" w:cs="Times New Roman"/>
          <w:b/>
          <w:sz w:val="24"/>
          <w:szCs w:val="24"/>
          <w:lang w:val="ro-RO" w:eastAsia="en-GB"/>
        </w:rPr>
        <w:t>Complementaritate și evitarea dublei finanțări</w:t>
      </w:r>
    </w:p>
    <w:p w14:paraId="5EE3838C" w14:textId="77777777" w:rsidR="00521A73" w:rsidRPr="00CD1BAA" w:rsidRDefault="00521A73" w:rsidP="00521A73">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i/>
          <w:sz w:val="24"/>
          <w:szCs w:val="24"/>
          <w:lang w:val="ro-RO" w:eastAsia="en-GB"/>
        </w:rPr>
      </w:pPr>
      <w:r w:rsidRPr="00A73D40">
        <w:rPr>
          <w:rFonts w:ascii="Times New Roman" w:eastAsia="Times New Roman" w:hAnsi="Times New Roman" w:cs="Times New Roman"/>
          <w:sz w:val="24"/>
          <w:szCs w:val="24"/>
          <w:lang w:val="ro-RO" w:eastAsia="en-GB"/>
        </w:rPr>
        <w:t>În documentația de implementare se vor stabili regulile privind complementaritatea și evitarea dublei finanțări cu inves</w:t>
      </w:r>
      <w:r w:rsidR="00CD1BAA">
        <w:rPr>
          <w:rFonts w:ascii="Times New Roman" w:eastAsia="Times New Roman" w:hAnsi="Times New Roman" w:cs="Times New Roman"/>
          <w:sz w:val="24"/>
          <w:szCs w:val="24"/>
          <w:lang w:val="ro-RO" w:eastAsia="en-GB"/>
        </w:rPr>
        <w:t xml:space="preserve">tițiile privind condiționarea </w:t>
      </w:r>
      <w:r w:rsidRPr="00A73D40">
        <w:rPr>
          <w:rFonts w:ascii="Times New Roman" w:eastAsia="Times New Roman" w:hAnsi="Times New Roman" w:cs="Times New Roman"/>
          <w:sz w:val="24"/>
          <w:szCs w:val="24"/>
          <w:lang w:val="ro-RO" w:eastAsia="en-GB"/>
        </w:rPr>
        <w:t xml:space="preserve">și marketingul fructelor din cadrul intervenției </w:t>
      </w:r>
      <w:r w:rsidRPr="00CD1BAA">
        <w:rPr>
          <w:rFonts w:ascii="Times New Roman" w:eastAsia="Times New Roman" w:hAnsi="Times New Roman" w:cs="Times New Roman"/>
          <w:i/>
          <w:sz w:val="24"/>
          <w:szCs w:val="24"/>
          <w:lang w:val="ro-RO" w:eastAsia="en-GB"/>
        </w:rPr>
        <w:t>Investiții productive în condiționarea, procesarea și marketingul – produsel</w:t>
      </w:r>
      <w:r w:rsidR="00CD1BAA">
        <w:rPr>
          <w:rFonts w:ascii="Times New Roman" w:eastAsia="Times New Roman" w:hAnsi="Times New Roman" w:cs="Times New Roman"/>
          <w:i/>
          <w:sz w:val="24"/>
          <w:szCs w:val="24"/>
          <w:lang w:val="ro-RO" w:eastAsia="en-GB"/>
        </w:rPr>
        <w:t>or agricole - sector vegetal</w:t>
      </w:r>
      <w:r w:rsidRPr="00CD1BAA">
        <w:rPr>
          <w:rFonts w:ascii="Times New Roman" w:eastAsia="Times New Roman" w:hAnsi="Times New Roman" w:cs="Times New Roman"/>
          <w:i/>
          <w:sz w:val="24"/>
          <w:szCs w:val="24"/>
          <w:lang w:val="ro-RO" w:eastAsia="en-GB"/>
        </w:rPr>
        <w:t xml:space="preserve"> și pomicol </w:t>
      </w:r>
      <w:r w:rsidR="00CD1BAA">
        <w:rPr>
          <w:rFonts w:ascii="Times New Roman" w:eastAsia="Times New Roman" w:hAnsi="Times New Roman" w:cs="Times New Roman"/>
          <w:sz w:val="24"/>
          <w:szCs w:val="24"/>
          <w:lang w:val="ro-RO" w:eastAsia="en-GB"/>
        </w:rPr>
        <w:t>precum și i</w:t>
      </w:r>
      <w:r w:rsidRPr="00A73D40">
        <w:rPr>
          <w:rFonts w:ascii="Times New Roman" w:eastAsia="Times New Roman" w:hAnsi="Times New Roman" w:cs="Times New Roman"/>
          <w:sz w:val="24"/>
          <w:szCs w:val="24"/>
          <w:lang w:val="ro-RO" w:eastAsia="en-GB"/>
        </w:rPr>
        <w:t xml:space="preserve">ntervenția  pentru </w:t>
      </w:r>
      <w:r w:rsidRPr="00CD1BAA">
        <w:rPr>
          <w:rFonts w:ascii="Times New Roman" w:eastAsia="Times New Roman" w:hAnsi="Times New Roman" w:cs="Times New Roman"/>
          <w:i/>
          <w:sz w:val="24"/>
          <w:szCs w:val="24"/>
          <w:lang w:val="ro-RO" w:eastAsia="en-GB"/>
        </w:rPr>
        <w:t>Investiții productive pentru formele asociative din sectorul agricol</w:t>
      </w:r>
      <w:r w:rsidR="00CD1BAA">
        <w:rPr>
          <w:rFonts w:ascii="Times New Roman" w:eastAsia="Times New Roman" w:hAnsi="Times New Roman" w:cs="Times New Roman"/>
          <w:i/>
          <w:sz w:val="24"/>
          <w:szCs w:val="24"/>
          <w:lang w:val="ro-RO" w:eastAsia="en-GB"/>
        </w:rPr>
        <w:t>.</w:t>
      </w:r>
    </w:p>
    <w:p w14:paraId="593A87DF" w14:textId="77777777" w:rsidR="00521A73" w:rsidRPr="00A73D40" w:rsidRDefault="00521A73" w:rsidP="00521A73">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Regulile privind complementaritatea și evitarea dublei finanțări vor fi stabilite și în raport cu investițiile finanțate prin Programul Sectorial pentru legume-fructe.</w:t>
      </w:r>
    </w:p>
    <w:p w14:paraId="357B5313" w14:textId="77777777" w:rsidR="00521A73" w:rsidRPr="00A73D40" w:rsidRDefault="00521A73" w:rsidP="00521A73">
      <w:pPr>
        <w:spacing w:before="60" w:after="1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bCs/>
          <w:iCs/>
          <w:sz w:val="24"/>
          <w:szCs w:val="24"/>
          <w:lang w:val="ro-RO" w:eastAsia="en-GB"/>
        </w:rPr>
        <w:t>D</w:t>
      </w:r>
      <w:r w:rsidRPr="00A73D40">
        <w:rPr>
          <w:rFonts w:ascii="Times New Roman" w:eastAsia="Times New Roman" w:hAnsi="Times New Roman" w:cs="Times New Roman"/>
          <w:b/>
          <w:iCs/>
          <w:sz w:val="24"/>
          <w:szCs w:val="24"/>
          <w:lang w:val="ro-RO" w:eastAsia="en-GB"/>
        </w:rPr>
        <w:t>efinirea beneficiarilor eligibili și condițiile de eligibilitate specifice legate de beneficiari și aria de aplicabilitate</w:t>
      </w:r>
    </w:p>
    <w:p w14:paraId="572ECA4E"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Beneficiari</w:t>
      </w:r>
    </w:p>
    <w:p w14:paraId="3913FA56"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Grupurile de producători din sectorul agricol si pomicol care se încadrează în definiția IMM-urilor și care au fost recunoscute oficial de către autoritatea competentă înainte de solicitarea sprij</w:t>
      </w:r>
      <w:r w:rsidR="00CD1BAA">
        <w:rPr>
          <w:rFonts w:ascii="Times New Roman" w:eastAsia="Times New Roman" w:hAnsi="Times New Roman" w:cs="Times New Roman"/>
          <w:sz w:val="24"/>
          <w:szCs w:val="24"/>
          <w:lang w:val="ro-RO" w:eastAsia="en-GB"/>
        </w:rPr>
        <w:t>inului, dar după 1 ianuarie 20</w:t>
      </w:r>
      <w:r w:rsidR="002877A8">
        <w:rPr>
          <w:rFonts w:ascii="Times New Roman" w:eastAsia="Times New Roman" w:hAnsi="Times New Roman" w:cs="Times New Roman"/>
          <w:sz w:val="24"/>
          <w:szCs w:val="24"/>
          <w:lang w:val="ro-RO" w:eastAsia="en-GB"/>
        </w:rPr>
        <w:t>23</w:t>
      </w:r>
      <w:r w:rsidRPr="00A73D40">
        <w:rPr>
          <w:rFonts w:ascii="Times New Roman" w:eastAsia="Times New Roman" w:hAnsi="Times New Roman" w:cs="Times New Roman"/>
          <w:sz w:val="24"/>
          <w:szCs w:val="24"/>
          <w:lang w:val="ro-RO" w:eastAsia="en-GB"/>
        </w:rPr>
        <w:t>.</w:t>
      </w:r>
    </w:p>
    <w:p w14:paraId="4E779394"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iCs/>
          <w:sz w:val="24"/>
          <w:szCs w:val="24"/>
          <w:lang w:val="ro-RO" w:eastAsia="en-GB"/>
        </w:rPr>
        <w:t>Condițiile de eligibilitate specifice</w:t>
      </w:r>
    </w:p>
    <w:p w14:paraId="5C65628A" w14:textId="77777777" w:rsidR="00521A73" w:rsidRPr="00A73D40" w:rsidRDefault="00CD1BAA" w:rsidP="004D7F2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 xml:space="preserve">1. </w:t>
      </w:r>
      <w:r w:rsidR="00521A73" w:rsidRPr="00A73D40">
        <w:rPr>
          <w:rFonts w:ascii="Times New Roman" w:eastAsia="Times New Roman" w:hAnsi="Times New Roman" w:cs="Times New Roman"/>
          <w:sz w:val="24"/>
          <w:szCs w:val="24"/>
          <w:lang w:val="ro-RO" w:eastAsia="en-GB"/>
        </w:rPr>
        <w:t>Solicitantul trebuie să se încadreze în categoria beneficiarilor eligibili;</w:t>
      </w:r>
    </w:p>
    <w:p w14:paraId="388236CD" w14:textId="217F6F52" w:rsidR="00521A73" w:rsidRDefault="00CD1BAA" w:rsidP="004D7F2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 xml:space="preserve">2. </w:t>
      </w:r>
      <w:r w:rsidR="00521A73" w:rsidRPr="00A73D40">
        <w:rPr>
          <w:rFonts w:ascii="Times New Roman" w:eastAsia="Times New Roman" w:hAnsi="Times New Roman" w:cs="Times New Roman"/>
          <w:sz w:val="24"/>
          <w:szCs w:val="24"/>
          <w:lang w:val="ro-RO" w:eastAsia="en-GB"/>
        </w:rPr>
        <w:t>Solicitantul prezintă un plan de afaceri  care trebuie să detalieze activitățile planificate ale grupului, în raport cu una sau mai multe dintr</w:t>
      </w:r>
      <w:r>
        <w:rPr>
          <w:rFonts w:ascii="Times New Roman" w:eastAsia="Times New Roman" w:hAnsi="Times New Roman" w:cs="Times New Roman"/>
          <w:sz w:val="24"/>
          <w:szCs w:val="24"/>
          <w:lang w:val="ro-RO" w:eastAsia="en-GB"/>
        </w:rPr>
        <w:t>e categoriile enumerate mai jos:</w:t>
      </w:r>
    </w:p>
    <w:p w14:paraId="30DE6300" w14:textId="77777777" w:rsidR="009D3E00" w:rsidRPr="00A73D40" w:rsidRDefault="009D3E00" w:rsidP="004D7F2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p>
    <w:p w14:paraId="767D3B2C" w14:textId="293FD560" w:rsidR="00521A73" w:rsidRPr="00A73D40" w:rsidRDefault="009D3E00" w:rsidP="009D3E0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 xml:space="preserve">- </w:t>
      </w:r>
      <w:r w:rsidR="00521A73" w:rsidRPr="00A73D40">
        <w:rPr>
          <w:rFonts w:ascii="Times New Roman" w:eastAsia="Times New Roman" w:hAnsi="Times New Roman" w:cs="Times New Roman"/>
          <w:sz w:val="24"/>
          <w:szCs w:val="24"/>
          <w:lang w:val="ro-RO" w:eastAsia="en-GB"/>
        </w:rPr>
        <w:t>adaptarea producției și produselor producătorilor care sunt membri ai acestor grupuri la cerințele pieței;</w:t>
      </w:r>
    </w:p>
    <w:p w14:paraId="3D540BFC" w14:textId="67F924D7" w:rsidR="00521A73" w:rsidRPr="00A73D40" w:rsidRDefault="009D3E00" w:rsidP="009D3E0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 xml:space="preserve">- </w:t>
      </w:r>
      <w:r w:rsidR="00521A73" w:rsidRPr="00A73D40">
        <w:rPr>
          <w:rFonts w:ascii="Times New Roman" w:eastAsia="Times New Roman" w:hAnsi="Times New Roman" w:cs="Times New Roman"/>
          <w:sz w:val="24"/>
          <w:szCs w:val="24"/>
          <w:lang w:val="ro-RO" w:eastAsia="en-GB"/>
        </w:rPr>
        <w:t>introducerea în comun a produselor pe piață, inclusiv pregătirea pentru vânzare, centralizarea vânzărilor și aprovizionarea cumpărătorilor en gros;</w:t>
      </w:r>
    </w:p>
    <w:p w14:paraId="5C5C85E8" w14:textId="584CB10D" w:rsidR="00521A73" w:rsidRPr="00A73D40" w:rsidRDefault="009D3E00" w:rsidP="009D3E0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 xml:space="preserve">- </w:t>
      </w:r>
      <w:r w:rsidR="00521A73" w:rsidRPr="00A73D40">
        <w:rPr>
          <w:rFonts w:ascii="Times New Roman" w:eastAsia="Times New Roman" w:hAnsi="Times New Roman" w:cs="Times New Roman"/>
          <w:sz w:val="24"/>
          <w:szCs w:val="24"/>
          <w:lang w:val="ro-RO" w:eastAsia="en-GB"/>
        </w:rPr>
        <w:t>stabilirea unor norme comune privind informarea asupra producției, acordând o atenție deosebită recoltării și disponibilității</w:t>
      </w:r>
      <w:r w:rsidR="002877A8">
        <w:rPr>
          <w:rFonts w:ascii="Times New Roman" w:eastAsia="Times New Roman" w:hAnsi="Times New Roman" w:cs="Times New Roman"/>
          <w:sz w:val="24"/>
          <w:szCs w:val="24"/>
          <w:lang w:val="ro-RO" w:eastAsia="en-GB"/>
        </w:rPr>
        <w:t xml:space="preserve"> producției</w:t>
      </w:r>
      <w:r w:rsidR="00521A73" w:rsidRPr="00A73D40">
        <w:rPr>
          <w:rFonts w:ascii="Times New Roman" w:eastAsia="Times New Roman" w:hAnsi="Times New Roman" w:cs="Times New Roman"/>
          <w:sz w:val="24"/>
          <w:szCs w:val="24"/>
          <w:lang w:val="ro-RO" w:eastAsia="en-GB"/>
        </w:rPr>
        <w:t xml:space="preserve">; </w:t>
      </w:r>
    </w:p>
    <w:p w14:paraId="6489FA6F" w14:textId="23106219" w:rsidR="00521A73" w:rsidRDefault="009D3E00" w:rsidP="009D3E0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 xml:space="preserve">- </w:t>
      </w:r>
      <w:r w:rsidR="00521A73" w:rsidRPr="00A73D40">
        <w:rPr>
          <w:rFonts w:ascii="Times New Roman" w:eastAsia="Times New Roman" w:hAnsi="Times New Roman" w:cs="Times New Roman"/>
          <w:sz w:val="24"/>
          <w:szCs w:val="24"/>
          <w:lang w:val="ro-RO" w:eastAsia="en-GB"/>
        </w:rPr>
        <w:t>alte activități care pot fi desfășurate de către grupurile de producători, cum ar fi dezvoltarea competențelor în materie de exploatare și de comercializare, precum și organizarea și facilitarea proceselor de inovare.</w:t>
      </w:r>
    </w:p>
    <w:p w14:paraId="1C595668" w14:textId="77777777" w:rsidR="004D7F2E" w:rsidRPr="00A73D40" w:rsidRDefault="004D7F2E" w:rsidP="004D7F2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p>
    <w:p w14:paraId="2A54A4B5" w14:textId="77777777" w:rsidR="00521A73" w:rsidRDefault="00521A73" w:rsidP="00521A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 xml:space="preserve">Cerințele specifice minime cu privire la conținutul planului de afaceri vor fi detaliate în cadrul </w:t>
      </w:r>
      <w:r w:rsidR="004D7F2E" w:rsidRPr="00A73D40">
        <w:rPr>
          <w:rFonts w:ascii="Times New Roman" w:eastAsia="Times New Roman" w:hAnsi="Times New Roman" w:cs="Times New Roman"/>
          <w:sz w:val="24"/>
          <w:szCs w:val="24"/>
          <w:lang w:val="ro-RO" w:eastAsia="en-GB"/>
        </w:rPr>
        <w:t>național</w:t>
      </w:r>
      <w:r w:rsidRPr="00A73D40">
        <w:rPr>
          <w:rFonts w:ascii="Times New Roman" w:eastAsia="Times New Roman" w:hAnsi="Times New Roman" w:cs="Times New Roman"/>
          <w:sz w:val="24"/>
          <w:szCs w:val="24"/>
          <w:lang w:val="ro-RO" w:eastAsia="en-GB"/>
        </w:rPr>
        <w:t xml:space="preserve"> de implementare.</w:t>
      </w:r>
    </w:p>
    <w:p w14:paraId="0C3F6DD4" w14:textId="77777777" w:rsidR="00CD1BAA" w:rsidRPr="00CD1BAA" w:rsidRDefault="00CD1BAA" w:rsidP="00CD1BA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z w:val="24"/>
          <w:szCs w:val="24"/>
          <w:lang w:val="ro-RO" w:eastAsia="en-GB"/>
        </w:rPr>
      </w:pPr>
      <w:r w:rsidRPr="00CD1BAA">
        <w:rPr>
          <w:rFonts w:ascii="Times New Roman" w:eastAsia="Times New Roman" w:hAnsi="Times New Roman" w:cs="Times New Roman"/>
          <w:b/>
          <w:sz w:val="24"/>
          <w:szCs w:val="24"/>
          <w:lang w:val="ro-RO" w:eastAsia="en-GB"/>
        </w:rPr>
        <w:lastRenderedPageBreak/>
        <w:t>Cheltuielile eligibile</w:t>
      </w:r>
      <w:r w:rsidRPr="00CD1BAA">
        <w:rPr>
          <w:rFonts w:ascii="Times New Roman" w:eastAsia="Times New Roman" w:hAnsi="Times New Roman" w:cs="Times New Roman"/>
          <w:sz w:val="24"/>
          <w:szCs w:val="24"/>
          <w:lang w:val="ro-RO" w:eastAsia="en-GB"/>
        </w:rPr>
        <w:t xml:space="preserve"> sunt cele rezultate din înființarea și funcționarea grupurilor de producători din sectorul agricol/pomicol, prevăzute în planul de afaceri.</w:t>
      </w:r>
    </w:p>
    <w:p w14:paraId="786508B9" w14:textId="77777777" w:rsidR="00521A73" w:rsidRPr="00A73D40" w:rsidRDefault="00521A73" w:rsidP="00521A73">
      <w:pPr>
        <w:spacing w:after="12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iCs/>
          <w:sz w:val="24"/>
          <w:szCs w:val="24"/>
          <w:lang w:val="ro-RO" w:eastAsia="en-GB"/>
        </w:rPr>
        <w:t>5.3.7 Tip de sprijin (non-IACS) sau angajamente (IACS) și alte obligații</w:t>
      </w:r>
    </w:p>
    <w:p w14:paraId="570C8F93" w14:textId="77777777" w:rsidR="00521A73" w:rsidRPr="00A73D40" w:rsidRDefault="00521A73" w:rsidP="004D7F2E">
      <w:pPr>
        <w:pBdr>
          <w:top w:val="single" w:sz="4" w:space="0"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Non IACS</w:t>
      </w:r>
    </w:p>
    <w:p w14:paraId="17ECE9AC"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5.3.8 Tipul și intensitatea sprijinului</w:t>
      </w:r>
    </w:p>
    <w:tbl>
      <w:tblPr>
        <w:tblStyle w:val="TableGrid1"/>
        <w:tblW w:w="9445" w:type="dxa"/>
        <w:tblLook w:val="04A0" w:firstRow="1" w:lastRow="0" w:firstColumn="1" w:lastColumn="0" w:noHBand="0" w:noVBand="1"/>
      </w:tblPr>
      <w:tblGrid>
        <w:gridCol w:w="2213"/>
        <w:gridCol w:w="7232"/>
      </w:tblGrid>
      <w:tr w:rsidR="00521A73" w:rsidRPr="00A73D40" w14:paraId="59F96AE0" w14:textId="77777777" w:rsidTr="004D7F2E">
        <w:tc>
          <w:tcPr>
            <w:tcW w:w="2213" w:type="dxa"/>
            <w:tcBorders>
              <w:top w:val="single" w:sz="4" w:space="0" w:color="auto"/>
              <w:left w:val="single" w:sz="4" w:space="0" w:color="auto"/>
              <w:bottom w:val="single" w:sz="4" w:space="0" w:color="auto"/>
              <w:right w:val="single" w:sz="4" w:space="0" w:color="auto"/>
            </w:tcBorders>
          </w:tcPr>
          <w:p w14:paraId="76CD3B34" w14:textId="77777777" w:rsidR="00521A73" w:rsidRPr="00A73D40" w:rsidRDefault="00521A73" w:rsidP="00521A73">
            <w:pPr>
              <w:spacing w:after="240"/>
              <w:jc w:val="both"/>
              <w:rPr>
                <w:b/>
                <w:sz w:val="24"/>
                <w:lang w:val="ro-RO"/>
              </w:rPr>
            </w:pPr>
          </w:p>
        </w:tc>
        <w:tc>
          <w:tcPr>
            <w:tcW w:w="7232" w:type="dxa"/>
            <w:tcBorders>
              <w:top w:val="single" w:sz="4" w:space="0" w:color="auto"/>
              <w:left w:val="single" w:sz="4" w:space="0" w:color="auto"/>
              <w:bottom w:val="single" w:sz="4" w:space="0" w:color="auto"/>
              <w:right w:val="single" w:sz="4" w:space="0" w:color="auto"/>
            </w:tcBorders>
            <w:hideMark/>
          </w:tcPr>
          <w:p w14:paraId="3A654449" w14:textId="77777777" w:rsidR="00521A73" w:rsidRPr="00A73D40" w:rsidRDefault="00521A73" w:rsidP="00521A73">
            <w:pPr>
              <w:spacing w:after="240"/>
              <w:jc w:val="both"/>
              <w:rPr>
                <w:b/>
                <w:sz w:val="24"/>
                <w:lang w:val="ro-RO"/>
              </w:rPr>
            </w:pPr>
            <w:r w:rsidRPr="00A73D40">
              <w:rPr>
                <w:b/>
                <w:bCs/>
                <w:sz w:val="24"/>
                <w:lang w:val="ro-RO"/>
              </w:rPr>
              <w:t>NON IACS</w:t>
            </w:r>
          </w:p>
        </w:tc>
      </w:tr>
      <w:tr w:rsidR="00521A73" w:rsidRPr="00A73D40" w14:paraId="5500BFDE" w14:textId="77777777" w:rsidTr="004D7F2E">
        <w:tc>
          <w:tcPr>
            <w:tcW w:w="2213" w:type="dxa"/>
            <w:tcBorders>
              <w:top w:val="single" w:sz="4" w:space="0" w:color="auto"/>
              <w:left w:val="single" w:sz="4" w:space="0" w:color="auto"/>
              <w:bottom w:val="single" w:sz="4" w:space="0" w:color="auto"/>
              <w:right w:val="single" w:sz="4" w:space="0" w:color="auto"/>
            </w:tcBorders>
          </w:tcPr>
          <w:p w14:paraId="508602B8" w14:textId="77777777" w:rsidR="00521A73" w:rsidRPr="00A73D40" w:rsidRDefault="00521A73" w:rsidP="00521A73">
            <w:pPr>
              <w:spacing w:after="240"/>
              <w:jc w:val="both"/>
              <w:rPr>
                <w:b/>
                <w:bCs/>
                <w:sz w:val="24"/>
                <w:lang w:val="ro-RO"/>
              </w:rPr>
            </w:pPr>
            <w:r w:rsidRPr="00A73D40">
              <w:rPr>
                <w:b/>
                <w:bCs/>
                <w:sz w:val="24"/>
                <w:lang w:val="ro-RO"/>
              </w:rPr>
              <w:t>Forma sprijinului</w:t>
            </w:r>
          </w:p>
        </w:tc>
        <w:tc>
          <w:tcPr>
            <w:tcW w:w="7232" w:type="dxa"/>
            <w:tcBorders>
              <w:top w:val="single" w:sz="4" w:space="0" w:color="auto"/>
              <w:left w:val="single" w:sz="4" w:space="0" w:color="auto"/>
              <w:bottom w:val="single" w:sz="4" w:space="0" w:color="auto"/>
              <w:right w:val="single" w:sz="4" w:space="0" w:color="auto"/>
            </w:tcBorders>
          </w:tcPr>
          <w:p w14:paraId="40232389" w14:textId="77777777" w:rsidR="00521A73" w:rsidRPr="006356F5" w:rsidRDefault="00521A73" w:rsidP="00521A73">
            <w:pPr>
              <w:spacing w:after="240"/>
              <w:contextualSpacing/>
              <w:jc w:val="both"/>
              <w:rPr>
                <w:sz w:val="24"/>
                <w:lang w:val="ro-RO"/>
              </w:rPr>
            </w:pPr>
            <w:r w:rsidRPr="006356F5">
              <w:rPr>
                <w:sz w:val="24"/>
                <w:lang w:val="ro-RO"/>
              </w:rPr>
              <w:t>Sprijin forfetar</w:t>
            </w:r>
          </w:p>
          <w:p w14:paraId="1F171EAE" w14:textId="77777777" w:rsidR="00521A73" w:rsidRPr="006356F5" w:rsidRDefault="00521A73" w:rsidP="00521A73">
            <w:pPr>
              <w:spacing w:after="240"/>
              <w:ind w:left="666"/>
              <w:contextualSpacing/>
              <w:jc w:val="both"/>
              <w:rPr>
                <w:sz w:val="24"/>
                <w:lang w:val="ro-RO"/>
              </w:rPr>
            </w:pPr>
          </w:p>
        </w:tc>
      </w:tr>
      <w:tr w:rsidR="00521A73" w:rsidRPr="00A73D40" w14:paraId="5A3378D9" w14:textId="77777777" w:rsidTr="006356F5">
        <w:tc>
          <w:tcPr>
            <w:tcW w:w="2213" w:type="dxa"/>
            <w:tcBorders>
              <w:top w:val="single" w:sz="4" w:space="0" w:color="auto"/>
              <w:left w:val="single" w:sz="4" w:space="0" w:color="auto"/>
              <w:bottom w:val="single" w:sz="4" w:space="0" w:color="auto"/>
              <w:right w:val="single" w:sz="4" w:space="0" w:color="auto"/>
            </w:tcBorders>
          </w:tcPr>
          <w:p w14:paraId="18CD8C81" w14:textId="77777777" w:rsidR="00521A73" w:rsidRPr="00A73D40" w:rsidRDefault="00521A73" w:rsidP="00521A73">
            <w:pPr>
              <w:spacing w:after="240"/>
              <w:jc w:val="both"/>
              <w:rPr>
                <w:b/>
                <w:bCs/>
                <w:sz w:val="24"/>
                <w:lang w:val="ro-RO"/>
              </w:rPr>
            </w:pPr>
            <w:r w:rsidRPr="00A73D40">
              <w:rPr>
                <w:b/>
                <w:bCs/>
                <w:sz w:val="24"/>
                <w:lang w:val="ro-RO"/>
              </w:rPr>
              <w:t>Tipul sprijinului</w:t>
            </w:r>
          </w:p>
          <w:p w14:paraId="2093F713" w14:textId="77777777" w:rsidR="00521A73" w:rsidRPr="00A73D40" w:rsidRDefault="00521A73" w:rsidP="00521A73">
            <w:pPr>
              <w:spacing w:after="240"/>
              <w:jc w:val="both"/>
              <w:rPr>
                <w:sz w:val="24"/>
                <w:lang w:val="ro-RO"/>
              </w:rPr>
            </w:pPr>
          </w:p>
        </w:tc>
        <w:tc>
          <w:tcPr>
            <w:tcW w:w="7232" w:type="dxa"/>
            <w:tcBorders>
              <w:top w:val="single" w:sz="4" w:space="0" w:color="auto"/>
              <w:left w:val="single" w:sz="4" w:space="0" w:color="auto"/>
              <w:bottom w:val="single" w:sz="4" w:space="0" w:color="auto"/>
              <w:right w:val="single" w:sz="4" w:space="0" w:color="auto"/>
            </w:tcBorders>
          </w:tcPr>
          <w:p w14:paraId="677A4EF2" w14:textId="77777777" w:rsidR="00521A73" w:rsidRPr="006356F5" w:rsidRDefault="00521A73" w:rsidP="00521A73">
            <w:pPr>
              <w:spacing w:after="240"/>
              <w:jc w:val="both"/>
              <w:rPr>
                <w:sz w:val="24"/>
                <w:lang w:val="ro-RO"/>
              </w:rPr>
            </w:pPr>
            <w:r w:rsidRPr="006356F5">
              <w:rPr>
                <w:sz w:val="24"/>
                <w:lang w:val="ro-RO"/>
              </w:rPr>
              <w:t>Sprijin forfetar, degresiv, plătit in transe anuale, pentru o perioadă care nu poate depăși cinci ani de la data la care grupul de producători a fost recunoscut, acordat in baza unui plan de afaceri.</w:t>
            </w:r>
          </w:p>
        </w:tc>
      </w:tr>
      <w:tr w:rsidR="006356F5" w:rsidRPr="00A73D40" w14:paraId="6C0CD624" w14:textId="77777777" w:rsidTr="006356F5">
        <w:trPr>
          <w:trHeight w:val="1240"/>
        </w:trPr>
        <w:tc>
          <w:tcPr>
            <w:tcW w:w="2213" w:type="dxa"/>
            <w:tcBorders>
              <w:top w:val="single" w:sz="4" w:space="0" w:color="auto"/>
              <w:left w:val="single" w:sz="4" w:space="0" w:color="auto"/>
              <w:bottom w:val="nil"/>
              <w:right w:val="single" w:sz="4" w:space="0" w:color="auto"/>
            </w:tcBorders>
            <w:hideMark/>
          </w:tcPr>
          <w:p w14:paraId="03AFFBFF" w14:textId="77777777" w:rsidR="006356F5" w:rsidRPr="00A748F3" w:rsidRDefault="006356F5" w:rsidP="00521A73">
            <w:pPr>
              <w:spacing w:after="240"/>
              <w:jc w:val="both"/>
              <w:rPr>
                <w:b/>
                <w:bCs/>
                <w:sz w:val="24"/>
                <w:lang w:val="ro-RO"/>
              </w:rPr>
            </w:pPr>
            <w:r w:rsidRPr="00A748F3">
              <w:rPr>
                <w:b/>
                <w:bCs/>
                <w:sz w:val="24"/>
                <w:lang w:val="ro-RO"/>
              </w:rPr>
              <w:t>Rata sprijinului</w:t>
            </w:r>
          </w:p>
          <w:p w14:paraId="11630CFA" w14:textId="77777777" w:rsidR="006356F5" w:rsidRPr="00A748F3" w:rsidRDefault="006356F5" w:rsidP="00521A73">
            <w:pPr>
              <w:spacing w:after="240"/>
              <w:jc w:val="both"/>
              <w:rPr>
                <w:b/>
                <w:bCs/>
                <w:sz w:val="24"/>
                <w:lang w:val="ro-RO"/>
              </w:rPr>
            </w:pPr>
          </w:p>
        </w:tc>
        <w:tc>
          <w:tcPr>
            <w:tcW w:w="7232" w:type="dxa"/>
            <w:vMerge w:val="restart"/>
            <w:tcBorders>
              <w:top w:val="single" w:sz="4" w:space="0" w:color="auto"/>
              <w:left w:val="single" w:sz="4" w:space="0" w:color="auto"/>
              <w:right w:val="single" w:sz="4" w:space="0" w:color="auto"/>
            </w:tcBorders>
          </w:tcPr>
          <w:p w14:paraId="1FF59429" w14:textId="77777777" w:rsidR="006356F5" w:rsidRPr="00A748F3" w:rsidRDefault="006356F5" w:rsidP="00521A73">
            <w:pPr>
              <w:spacing w:after="240"/>
              <w:jc w:val="both"/>
              <w:rPr>
                <w:sz w:val="24"/>
                <w:lang w:val="ro-RO"/>
              </w:rPr>
            </w:pPr>
            <w:r w:rsidRPr="00A748F3">
              <w:rPr>
                <w:sz w:val="24"/>
                <w:lang w:val="ro-RO"/>
              </w:rPr>
              <w:t xml:space="preserve">Rata sprijinului public nerambursabil acordat va fi de 100% din cuantumul sprijinului </w:t>
            </w:r>
            <w:proofErr w:type="spellStart"/>
            <w:r w:rsidRPr="00A748F3">
              <w:rPr>
                <w:sz w:val="24"/>
                <w:lang w:val="ro-RO"/>
              </w:rPr>
              <w:t>şi</w:t>
            </w:r>
            <w:proofErr w:type="spellEnd"/>
            <w:r w:rsidRPr="00A748F3">
              <w:rPr>
                <w:sz w:val="24"/>
                <w:lang w:val="ro-RO"/>
              </w:rPr>
              <w:t xml:space="preserve"> nu poate să depășească 10% din valoarea producției comercializate în primii cinci ani de la recunoaștere, </w:t>
            </w:r>
            <w:proofErr w:type="spellStart"/>
            <w:r w:rsidRPr="00A748F3">
              <w:rPr>
                <w:sz w:val="24"/>
                <w:lang w:val="ro-RO"/>
              </w:rPr>
              <w:t>şi</w:t>
            </w:r>
            <w:proofErr w:type="spellEnd"/>
            <w:r w:rsidRPr="00A748F3">
              <w:rPr>
                <w:sz w:val="24"/>
                <w:lang w:val="ro-RO"/>
              </w:rPr>
              <w:t xml:space="preserve"> suma maximă de 100.000 euro/an.</w:t>
            </w:r>
          </w:p>
          <w:p w14:paraId="2B41AB5C" w14:textId="77777777" w:rsidR="006356F5" w:rsidRPr="00A748F3" w:rsidRDefault="006356F5" w:rsidP="004D7F2E">
            <w:pPr>
              <w:jc w:val="both"/>
              <w:rPr>
                <w:sz w:val="24"/>
                <w:lang w:val="ro-RO"/>
              </w:rPr>
            </w:pPr>
            <w:r w:rsidRPr="00A748F3">
              <w:rPr>
                <w:sz w:val="24"/>
                <w:lang w:val="ro-RO"/>
              </w:rPr>
              <w:t>Sprijinul se acordă ca procent calculat pe baza producției comercializate anual prin intermediul grupului, cu excepția primului an, când se poate plăti grupului de producători un sprijin calculat pe baza valorii medii anuale a producției comercializate de membrii acestuia, în ultimii trei ani înainte de aderarea la grup.</w:t>
            </w:r>
          </w:p>
          <w:p w14:paraId="1157A052" w14:textId="77777777" w:rsidR="006356F5" w:rsidRPr="00A748F3" w:rsidRDefault="006356F5" w:rsidP="004D7F2E">
            <w:pPr>
              <w:jc w:val="both"/>
              <w:rPr>
                <w:sz w:val="24"/>
                <w:lang w:val="ro-RO"/>
              </w:rPr>
            </w:pPr>
            <w:r w:rsidRPr="00A748F3">
              <w:rPr>
                <w:sz w:val="24"/>
                <w:lang w:val="ro-RO"/>
              </w:rPr>
              <w:t>Sprijinul se va acorda ca procent din producția comercializată prin intermediul grupului astfel:</w:t>
            </w:r>
          </w:p>
          <w:p w14:paraId="69AE3098" w14:textId="77777777" w:rsidR="006356F5" w:rsidRPr="00A748F3" w:rsidRDefault="006356F5" w:rsidP="00521A73">
            <w:pPr>
              <w:numPr>
                <w:ilvl w:val="0"/>
                <w:numId w:val="6"/>
              </w:numPr>
              <w:jc w:val="both"/>
              <w:rPr>
                <w:sz w:val="24"/>
                <w:lang w:val="ro-RO"/>
              </w:rPr>
            </w:pPr>
            <w:r w:rsidRPr="00A748F3">
              <w:rPr>
                <w:sz w:val="24"/>
                <w:lang w:val="ro-RO"/>
              </w:rPr>
              <w:t>Anul I -  10%</w:t>
            </w:r>
          </w:p>
          <w:p w14:paraId="5A8B2A02" w14:textId="77777777" w:rsidR="006356F5" w:rsidRPr="00A748F3" w:rsidRDefault="006356F5" w:rsidP="00521A73">
            <w:pPr>
              <w:numPr>
                <w:ilvl w:val="0"/>
                <w:numId w:val="6"/>
              </w:numPr>
              <w:jc w:val="both"/>
              <w:rPr>
                <w:sz w:val="24"/>
                <w:lang w:val="ro-RO"/>
              </w:rPr>
            </w:pPr>
            <w:r w:rsidRPr="00A748F3">
              <w:rPr>
                <w:sz w:val="24"/>
                <w:lang w:val="ro-RO"/>
              </w:rPr>
              <w:t>Anul II -  8%</w:t>
            </w:r>
          </w:p>
          <w:p w14:paraId="27D7730F" w14:textId="77777777" w:rsidR="006356F5" w:rsidRPr="00A748F3" w:rsidRDefault="006356F5" w:rsidP="00521A73">
            <w:pPr>
              <w:numPr>
                <w:ilvl w:val="0"/>
                <w:numId w:val="6"/>
              </w:numPr>
              <w:jc w:val="both"/>
              <w:rPr>
                <w:sz w:val="24"/>
                <w:lang w:val="ro-RO"/>
              </w:rPr>
            </w:pPr>
            <w:r w:rsidRPr="00A748F3">
              <w:rPr>
                <w:sz w:val="24"/>
                <w:lang w:val="ro-RO"/>
              </w:rPr>
              <w:t>Anul III - 6%</w:t>
            </w:r>
          </w:p>
          <w:p w14:paraId="0F65C23F" w14:textId="77777777" w:rsidR="006356F5" w:rsidRPr="00A748F3" w:rsidRDefault="006356F5" w:rsidP="00521A73">
            <w:pPr>
              <w:numPr>
                <w:ilvl w:val="0"/>
                <w:numId w:val="6"/>
              </w:numPr>
              <w:jc w:val="both"/>
              <w:rPr>
                <w:sz w:val="24"/>
                <w:lang w:val="ro-RO"/>
              </w:rPr>
            </w:pPr>
            <w:r w:rsidRPr="00A748F3">
              <w:rPr>
                <w:sz w:val="24"/>
                <w:lang w:val="ro-RO"/>
              </w:rPr>
              <w:t>Anul IV - 5% </w:t>
            </w:r>
          </w:p>
          <w:p w14:paraId="4DD99C6A" w14:textId="77777777" w:rsidR="006356F5" w:rsidRDefault="006356F5" w:rsidP="00521A73">
            <w:pPr>
              <w:numPr>
                <w:ilvl w:val="0"/>
                <w:numId w:val="6"/>
              </w:numPr>
              <w:jc w:val="both"/>
              <w:rPr>
                <w:sz w:val="24"/>
                <w:lang w:val="ro-RO"/>
              </w:rPr>
            </w:pPr>
            <w:r w:rsidRPr="00A748F3">
              <w:rPr>
                <w:sz w:val="24"/>
                <w:lang w:val="ro-RO"/>
              </w:rPr>
              <w:t>Anul V -   4%</w:t>
            </w:r>
          </w:p>
          <w:p w14:paraId="64D8CBBC" w14:textId="77777777" w:rsidR="006356F5" w:rsidRPr="00A748F3" w:rsidRDefault="006356F5" w:rsidP="00521A73">
            <w:pPr>
              <w:spacing w:after="240"/>
              <w:jc w:val="both"/>
              <w:rPr>
                <w:sz w:val="24"/>
                <w:lang w:val="ro-RO"/>
              </w:rPr>
            </w:pPr>
            <w:r w:rsidRPr="00A748F3">
              <w:rPr>
                <w:sz w:val="24"/>
                <w:lang w:val="ro-RO"/>
              </w:rPr>
              <w:t>În cazul nerespectării planului de afaceri, sprijinul se recuperează proporțional cu obiectivele nerealizate.</w:t>
            </w:r>
          </w:p>
        </w:tc>
      </w:tr>
      <w:tr w:rsidR="006356F5" w:rsidRPr="00A73D40" w14:paraId="78F76B2E" w14:textId="77777777" w:rsidTr="00DF4ED5">
        <w:tc>
          <w:tcPr>
            <w:tcW w:w="2213" w:type="dxa"/>
            <w:tcBorders>
              <w:top w:val="nil"/>
              <w:left w:val="single" w:sz="4" w:space="0" w:color="auto"/>
              <w:bottom w:val="nil"/>
              <w:right w:val="single" w:sz="4" w:space="0" w:color="auto"/>
            </w:tcBorders>
            <w:hideMark/>
          </w:tcPr>
          <w:p w14:paraId="43802408" w14:textId="77777777" w:rsidR="006356F5" w:rsidRPr="00A748F3" w:rsidRDefault="006356F5" w:rsidP="00521A73">
            <w:pPr>
              <w:spacing w:after="240"/>
              <w:jc w:val="both"/>
              <w:rPr>
                <w:b/>
                <w:bCs/>
                <w:sz w:val="24"/>
                <w:lang w:val="ro-RO"/>
              </w:rPr>
            </w:pPr>
          </w:p>
        </w:tc>
        <w:tc>
          <w:tcPr>
            <w:tcW w:w="7232" w:type="dxa"/>
            <w:vMerge/>
            <w:tcBorders>
              <w:left w:val="single" w:sz="4" w:space="0" w:color="auto"/>
              <w:right w:val="single" w:sz="4" w:space="0" w:color="auto"/>
            </w:tcBorders>
            <w:hideMark/>
          </w:tcPr>
          <w:p w14:paraId="25F3119D" w14:textId="77777777" w:rsidR="006356F5" w:rsidRPr="00A748F3" w:rsidRDefault="006356F5" w:rsidP="00521A73">
            <w:pPr>
              <w:spacing w:after="240"/>
              <w:jc w:val="both"/>
              <w:rPr>
                <w:sz w:val="24"/>
                <w:lang w:val="ro-RO"/>
              </w:rPr>
            </w:pPr>
          </w:p>
        </w:tc>
      </w:tr>
      <w:tr w:rsidR="00DF4ED5" w:rsidRPr="00A73D40" w14:paraId="1277D2F8" w14:textId="77777777" w:rsidTr="006356F5">
        <w:tc>
          <w:tcPr>
            <w:tcW w:w="2213" w:type="dxa"/>
            <w:tcBorders>
              <w:top w:val="nil"/>
              <w:left w:val="single" w:sz="4" w:space="0" w:color="auto"/>
              <w:bottom w:val="single" w:sz="4" w:space="0" w:color="auto"/>
              <w:right w:val="single" w:sz="4" w:space="0" w:color="auto"/>
            </w:tcBorders>
          </w:tcPr>
          <w:p w14:paraId="46D7B7ED" w14:textId="77777777" w:rsidR="00DF4ED5" w:rsidRPr="00A748F3" w:rsidRDefault="00DF4ED5" w:rsidP="00521A73">
            <w:pPr>
              <w:spacing w:after="240"/>
              <w:jc w:val="both"/>
              <w:rPr>
                <w:b/>
                <w:bCs/>
                <w:sz w:val="24"/>
                <w:lang w:val="ro-RO"/>
              </w:rPr>
            </w:pPr>
          </w:p>
        </w:tc>
        <w:tc>
          <w:tcPr>
            <w:tcW w:w="7232" w:type="dxa"/>
            <w:tcBorders>
              <w:left w:val="single" w:sz="4" w:space="0" w:color="auto"/>
              <w:bottom w:val="single" w:sz="4" w:space="0" w:color="auto"/>
              <w:right w:val="single" w:sz="4" w:space="0" w:color="auto"/>
            </w:tcBorders>
          </w:tcPr>
          <w:p w14:paraId="5CB7CE72" w14:textId="77777777" w:rsidR="00DF4ED5" w:rsidRPr="00A748F3" w:rsidRDefault="00DF4ED5" w:rsidP="00521A73">
            <w:pPr>
              <w:spacing w:after="240"/>
              <w:jc w:val="both"/>
              <w:rPr>
                <w:sz w:val="24"/>
                <w:lang w:val="ro-RO"/>
              </w:rPr>
            </w:pPr>
          </w:p>
        </w:tc>
      </w:tr>
    </w:tbl>
    <w:p w14:paraId="19E5289F"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5.2.9 Informații legate de ajutorul de stat</w:t>
      </w:r>
    </w:p>
    <w:p w14:paraId="40BF32FA"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Intervenția este în afara domeniului de aplicabilitate a art. 42 din TFUE și face obiectul evaluării ajutorului de stat:</w:t>
      </w:r>
    </w:p>
    <w:p w14:paraId="0213744B"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w:t>
      </w:r>
      <w:r w:rsidRPr="00A73D40">
        <w:rPr>
          <w:rFonts w:ascii="Times New Roman" w:eastAsia="Times New Roman" w:hAnsi="Times New Roman" w:cs="Times New Roman"/>
          <w:b/>
          <w:sz w:val="24"/>
          <w:szCs w:val="24"/>
          <w:lang w:val="ro-RO" w:eastAsia="en-GB"/>
        </w:rPr>
        <w:t xml:space="preserve"> </w:t>
      </w:r>
      <w:r w:rsidRPr="00A73D40">
        <w:rPr>
          <w:rFonts w:ascii="Times New Roman" w:eastAsia="Times New Roman" w:hAnsi="Times New Roman" w:cs="Times New Roman"/>
          <w:sz w:val="24"/>
          <w:szCs w:val="24"/>
          <w:lang w:val="ro-RO" w:eastAsia="en-GB"/>
        </w:rPr>
        <w:t xml:space="preserve">Da </w:t>
      </w:r>
    </w:p>
    <w:p w14:paraId="3F61220F"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x</w:t>
      </w:r>
      <w:r w:rsidRPr="00A73D40">
        <w:rPr>
          <w:rFonts w:ascii="Times New Roman" w:eastAsia="Times New Roman" w:hAnsi="Times New Roman" w:cs="Times New Roman"/>
          <w:b/>
          <w:sz w:val="24"/>
          <w:szCs w:val="24"/>
          <w:lang w:val="ro-RO" w:eastAsia="en-GB"/>
        </w:rPr>
        <w:t xml:space="preserve"> Nu</w:t>
      </w:r>
      <w:r w:rsidRPr="00A73D40">
        <w:rPr>
          <w:rFonts w:ascii="Times New Roman" w:eastAsia="Times New Roman" w:hAnsi="Times New Roman" w:cs="Times New Roman"/>
          <w:sz w:val="24"/>
          <w:szCs w:val="24"/>
          <w:lang w:val="ro-RO" w:eastAsia="en-GB"/>
        </w:rPr>
        <w:t xml:space="preserve"> </w:t>
      </w:r>
    </w:p>
    <w:p w14:paraId="0C6477DD"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 Mixt – activitățile sprijinite pot depăși sau nu prevederile art. 42 din TFUE</w:t>
      </w:r>
    </w:p>
    <w:p w14:paraId="05571EAC"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Tipul instrumentului de ajutor de stat utilizat pentru conformitate:</w:t>
      </w:r>
    </w:p>
    <w:p w14:paraId="7A406799"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lastRenderedPageBreak/>
        <w:t xml:space="preserve">○ Notificare ○ GBER ○ ABER ○ de </w:t>
      </w:r>
      <w:proofErr w:type="spellStart"/>
      <w:r w:rsidRPr="00A73D40">
        <w:rPr>
          <w:rFonts w:ascii="Times New Roman" w:eastAsia="Times New Roman" w:hAnsi="Times New Roman" w:cs="Times New Roman"/>
          <w:sz w:val="24"/>
          <w:szCs w:val="24"/>
          <w:lang w:val="ro-RO" w:eastAsia="en-GB"/>
        </w:rPr>
        <w:t>minimis</w:t>
      </w:r>
      <w:proofErr w:type="spellEnd"/>
    </w:p>
    <w:p w14:paraId="13D364DA"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Dacă e „Notificare”: Numărul SA: N/A</w:t>
      </w:r>
    </w:p>
    <w:p w14:paraId="2FD0B3DF"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 xml:space="preserve">Suma FEADR (€): </w:t>
      </w:r>
    </w:p>
    <w:p w14:paraId="74914016"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Contribuția națională (€):</w:t>
      </w:r>
    </w:p>
    <w:p w14:paraId="0354702D"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Cofinanțare națională adițională (€):</w:t>
      </w:r>
    </w:p>
    <w:p w14:paraId="59601C47"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p>
    <w:p w14:paraId="765A5DA2" w14:textId="77777777" w:rsidR="00521A73" w:rsidRPr="00A73D40" w:rsidRDefault="00521A73" w:rsidP="00521A73">
      <w:pPr>
        <w:keepNext/>
        <w:numPr>
          <w:ilvl w:val="2"/>
          <w:numId w:val="5"/>
        </w:numPr>
        <w:spacing w:before="120" w:after="120" w:line="240" w:lineRule="auto"/>
        <w:contextualSpacing/>
        <w:jc w:val="both"/>
        <w:outlineLvl w:val="2"/>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 xml:space="preserve">Informații suplimentare specifice tipului de intervenție </w:t>
      </w:r>
    </w:p>
    <w:p w14:paraId="03C70604" w14:textId="77777777" w:rsidR="00521A73" w:rsidRPr="00A73D40" w:rsidRDefault="00521A73" w:rsidP="00521A73">
      <w:pPr>
        <w:spacing w:after="6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Cheltuieli neeligibile specifice</w:t>
      </w:r>
    </w:p>
    <w:p w14:paraId="4B93F063"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Nu vor fi eligibile în cadrul acestei măsuri cheltuielile pentru fuzionarea grupurilor de producători  existente.</w:t>
      </w:r>
    </w:p>
    <w:p w14:paraId="250DEBE0" w14:textId="77777777" w:rsidR="00521A73" w:rsidRPr="00A73D40" w:rsidRDefault="00521A73" w:rsidP="00521A73">
      <w:pPr>
        <w:spacing w:after="6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Investiția conține irigații?</w:t>
      </w:r>
    </w:p>
    <w:p w14:paraId="0D190D04" w14:textId="129BAAF2" w:rsidR="00521A73" w:rsidRPr="00381E4C" w:rsidRDefault="00521A73" w:rsidP="00381E4C">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b/>
          <w:sz w:val="24"/>
          <w:szCs w:val="24"/>
          <w:lang w:val="ro-RO" w:eastAsia="en-GB"/>
        </w:rPr>
      </w:pPr>
      <w:r w:rsidRPr="00A748F3">
        <w:rPr>
          <w:rFonts w:ascii="Times New Roman" w:eastAsia="Times New Roman" w:hAnsi="Times New Roman" w:cs="Times New Roman"/>
          <w:sz w:val="24"/>
          <w:szCs w:val="24"/>
          <w:lang w:val="ro-RO" w:eastAsia="en-GB"/>
        </w:rPr>
        <w:t xml:space="preserve"> DA</w:t>
      </w:r>
      <w:r w:rsidRPr="00A73D40">
        <w:rPr>
          <w:rFonts w:ascii="Times New Roman" w:eastAsia="Times New Roman" w:hAnsi="Times New Roman" w:cs="Times New Roman"/>
          <w:sz w:val="24"/>
          <w:szCs w:val="24"/>
          <w:lang w:val="ro-RO" w:eastAsia="en-GB"/>
        </w:rPr>
        <w:t xml:space="preserve">  </w:t>
      </w:r>
      <w:r w:rsidRPr="00A73D40">
        <w:rPr>
          <w:rFonts w:ascii="Times New Roman" w:eastAsia="Times New Roman" w:hAnsi="Times New Roman" w:cs="Times New Roman"/>
          <w:b/>
          <w:sz w:val="24"/>
          <w:szCs w:val="24"/>
          <w:lang w:val="ro-RO" w:eastAsia="en-GB"/>
        </w:rPr>
        <w:t xml:space="preserve">      </w:t>
      </w:r>
      <w:r w:rsidRPr="00A73D40">
        <w:rPr>
          <w:rFonts w:ascii="Times New Roman" w:eastAsia="Times New Roman" w:hAnsi="Times New Roman" w:cs="Times New Roman"/>
          <w:sz w:val="24"/>
          <w:szCs w:val="24"/>
          <w:lang w:val="ro-RO" w:eastAsia="en-GB"/>
        </w:rPr>
        <w:t>NU</w:t>
      </w:r>
    </w:p>
    <w:p w14:paraId="1515113F" w14:textId="77777777" w:rsidR="00521A73" w:rsidRPr="00A73D40" w:rsidRDefault="00521A73" w:rsidP="00521A73">
      <w:pPr>
        <w:spacing w:after="6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În cazul investițiilor în îmbunătățirea instalațiilor de irigații existente, care este economia potențială de apă solicitată?</w:t>
      </w:r>
    </w:p>
    <w:p w14:paraId="06D1603C" w14:textId="78F9CDB1" w:rsidR="00521A73" w:rsidRPr="00A73D40" w:rsidRDefault="00AB5E6E" w:rsidP="00381E4C">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Nu este cazul</w:t>
      </w:r>
    </w:p>
    <w:p w14:paraId="296597DE" w14:textId="77777777" w:rsidR="00521A73" w:rsidRPr="00A73D40" w:rsidRDefault="00521A73" w:rsidP="00521A73">
      <w:pPr>
        <w:spacing w:after="6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 xml:space="preserve">În cazul investițiilor în îmbunătățirea instalațiilor de irigații existente (care afectează corpul de apă al căror status este mai puțin decât bun) care sunt cerințele privind o reducere efectivă a consumului de apă? </w:t>
      </w:r>
    </w:p>
    <w:p w14:paraId="7C42B136" w14:textId="2254FFF4" w:rsidR="00521A73" w:rsidRPr="00A73D40" w:rsidRDefault="00AB5E6E" w:rsidP="00381E4C">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Pr>
          <w:rFonts w:ascii="Times New Roman" w:eastAsia="Times New Roman" w:hAnsi="Times New Roman" w:cs="Times New Roman"/>
          <w:sz w:val="24"/>
          <w:szCs w:val="24"/>
          <w:lang w:val="ro-RO" w:eastAsia="en-GB"/>
        </w:rPr>
        <w:t>Nu este cazul</w:t>
      </w:r>
    </w:p>
    <w:p w14:paraId="259553D0"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b/>
          <w:sz w:val="24"/>
          <w:szCs w:val="24"/>
          <w:lang w:val="ro-RO" w:eastAsia="en-GB"/>
        </w:rPr>
        <w:t>5.3.11 Evaluarea conformității cu regulile OMC</w:t>
      </w:r>
    </w:p>
    <w:p w14:paraId="6CBD1B51"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b/>
          <w:sz w:val="24"/>
          <w:szCs w:val="24"/>
          <w:lang w:val="ro-RO" w:eastAsia="en-GB"/>
        </w:rPr>
      </w:pPr>
      <w:r w:rsidRPr="00A73D40">
        <w:rPr>
          <w:rFonts w:ascii="Times New Roman" w:eastAsia="Times New Roman" w:hAnsi="Times New Roman" w:cs="Times New Roman"/>
          <w:b/>
          <w:sz w:val="24"/>
          <w:szCs w:val="24"/>
          <w:lang w:val="ro-RO" w:eastAsia="en-GB"/>
        </w:rPr>
        <w:t>X Cutia verde</w:t>
      </w:r>
    </w:p>
    <w:p w14:paraId="2DCDDA94" w14:textId="77777777" w:rsidR="00521A73" w:rsidRPr="00A73D40" w:rsidRDefault="00521A73" w:rsidP="00521A7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sz w:val="24"/>
          <w:szCs w:val="24"/>
          <w:lang w:val="ro-RO" w:eastAsia="en-GB"/>
        </w:rPr>
      </w:pPr>
      <w:r w:rsidRPr="00A73D40">
        <w:rPr>
          <w:rFonts w:ascii="Times New Roman" w:eastAsia="Times New Roman" w:hAnsi="Times New Roman" w:cs="Times New Roman"/>
          <w:sz w:val="24"/>
          <w:szCs w:val="24"/>
          <w:lang w:val="ro-RO" w:eastAsia="en-GB"/>
        </w:rPr>
        <w:t>Intervenție în conformitate cu alineatul. 11 din anexa 2 la Acordul OMC privind agricultura. Sprijinul acordat în cadrul intervenției nu are efecte de denaturare a comerțului.</w:t>
      </w:r>
    </w:p>
    <w:p w14:paraId="3D82E31F" w14:textId="77777777" w:rsidR="00521A73" w:rsidRPr="00A73D40" w:rsidRDefault="00521A73" w:rsidP="00521A73">
      <w:pPr>
        <w:keepNext/>
        <w:spacing w:before="120" w:after="120" w:line="240" w:lineRule="auto"/>
        <w:jc w:val="both"/>
        <w:outlineLvl w:val="2"/>
        <w:rPr>
          <w:rFonts w:ascii="Times New Roman" w:eastAsia="Times New Roman" w:hAnsi="Times New Roman" w:cs="Times New Roman"/>
          <w:b/>
          <w:bCs/>
          <w:sz w:val="24"/>
          <w:szCs w:val="24"/>
          <w:lang w:val="ro-RO" w:eastAsia="en-GB"/>
        </w:rPr>
      </w:pPr>
      <w:r w:rsidRPr="00A73D40">
        <w:rPr>
          <w:rFonts w:ascii="Times New Roman" w:eastAsia="Times New Roman" w:hAnsi="Times New Roman" w:cs="Times New Roman"/>
          <w:b/>
          <w:bCs/>
          <w:sz w:val="24"/>
          <w:szCs w:val="24"/>
          <w:lang w:val="ro-RO" w:eastAsia="en-GB"/>
        </w:rPr>
        <w:t>5.3.12 Valoarea sprijinului planificat</w:t>
      </w:r>
    </w:p>
    <w:tbl>
      <w:tblPr>
        <w:tblStyle w:val="TableGrid"/>
        <w:tblW w:w="9540" w:type="dxa"/>
        <w:tblInd w:w="-95" w:type="dxa"/>
        <w:tblLook w:val="04A0" w:firstRow="1" w:lastRow="0" w:firstColumn="1" w:lastColumn="0" w:noHBand="0" w:noVBand="1"/>
      </w:tblPr>
      <w:tblGrid>
        <w:gridCol w:w="2484"/>
        <w:gridCol w:w="7056"/>
      </w:tblGrid>
      <w:tr w:rsidR="00521A73" w:rsidRPr="00A73D40" w14:paraId="12A999D4" w14:textId="77777777" w:rsidTr="006356F5">
        <w:tc>
          <w:tcPr>
            <w:tcW w:w="2484" w:type="dxa"/>
          </w:tcPr>
          <w:p w14:paraId="61500370" w14:textId="77777777" w:rsidR="00521A73" w:rsidRPr="00A73D40" w:rsidRDefault="00521A73" w:rsidP="00521A73">
            <w:pPr>
              <w:spacing w:before="60" w:after="60"/>
              <w:jc w:val="both"/>
              <w:rPr>
                <w:b/>
                <w:sz w:val="24"/>
                <w:lang w:val="ro-RO"/>
              </w:rPr>
            </w:pPr>
            <w:r w:rsidRPr="00A73D40">
              <w:rPr>
                <w:b/>
                <w:sz w:val="24"/>
                <w:lang w:val="ro-RO"/>
              </w:rPr>
              <w:t>Cod cuantum unitar</w:t>
            </w:r>
          </w:p>
        </w:tc>
        <w:tc>
          <w:tcPr>
            <w:tcW w:w="7056" w:type="dxa"/>
          </w:tcPr>
          <w:p w14:paraId="55A0BE19" w14:textId="77777777" w:rsidR="00521A73" w:rsidRPr="00A73D40" w:rsidRDefault="00521A73" w:rsidP="00521A73">
            <w:pPr>
              <w:spacing w:before="60" w:after="60"/>
              <w:jc w:val="both"/>
              <w:rPr>
                <w:sz w:val="24"/>
                <w:lang w:val="ro-RO"/>
              </w:rPr>
            </w:pPr>
          </w:p>
        </w:tc>
      </w:tr>
      <w:tr w:rsidR="00521A73" w:rsidRPr="00A73D40" w14:paraId="63E4686B" w14:textId="77777777" w:rsidTr="006356F5">
        <w:tc>
          <w:tcPr>
            <w:tcW w:w="2484" w:type="dxa"/>
          </w:tcPr>
          <w:p w14:paraId="0F7F1E34" w14:textId="77777777" w:rsidR="00521A73" w:rsidRPr="00A73D40" w:rsidRDefault="00521A73" w:rsidP="00521A73">
            <w:pPr>
              <w:spacing w:before="60" w:after="60"/>
              <w:jc w:val="both"/>
              <w:rPr>
                <w:b/>
                <w:sz w:val="24"/>
                <w:lang w:val="ro-RO"/>
              </w:rPr>
            </w:pPr>
            <w:r w:rsidRPr="00A73D40">
              <w:rPr>
                <w:b/>
                <w:sz w:val="24"/>
                <w:lang w:val="ro-RO"/>
              </w:rPr>
              <w:t>Cod bugetar</w:t>
            </w:r>
          </w:p>
        </w:tc>
        <w:tc>
          <w:tcPr>
            <w:tcW w:w="7056" w:type="dxa"/>
          </w:tcPr>
          <w:p w14:paraId="1AB66F9C" w14:textId="77777777" w:rsidR="00521A73" w:rsidRPr="00A73D40" w:rsidRDefault="00521A73" w:rsidP="00521A73">
            <w:pPr>
              <w:spacing w:before="60" w:after="60"/>
              <w:jc w:val="both"/>
              <w:rPr>
                <w:sz w:val="24"/>
                <w:lang w:val="ro-RO"/>
              </w:rPr>
            </w:pPr>
          </w:p>
        </w:tc>
      </w:tr>
      <w:tr w:rsidR="00521A73" w:rsidRPr="00A73D40" w14:paraId="3E9C42CA" w14:textId="77777777" w:rsidTr="006356F5">
        <w:tc>
          <w:tcPr>
            <w:tcW w:w="2484" w:type="dxa"/>
          </w:tcPr>
          <w:p w14:paraId="4C86CC47" w14:textId="77777777" w:rsidR="00521A73" w:rsidRPr="00A73D40" w:rsidRDefault="00521A73" w:rsidP="00521A73">
            <w:pPr>
              <w:spacing w:before="60" w:after="60"/>
              <w:jc w:val="both"/>
              <w:rPr>
                <w:b/>
                <w:sz w:val="24"/>
                <w:lang w:val="ro-RO"/>
              </w:rPr>
            </w:pPr>
            <w:r w:rsidRPr="00A73D40">
              <w:rPr>
                <w:b/>
                <w:sz w:val="24"/>
                <w:lang w:val="ro-RO"/>
              </w:rPr>
              <w:t>Denumire cuantum unitar planificat</w:t>
            </w:r>
          </w:p>
        </w:tc>
        <w:tc>
          <w:tcPr>
            <w:tcW w:w="7056" w:type="dxa"/>
          </w:tcPr>
          <w:p w14:paraId="6A579FD9" w14:textId="77777777" w:rsidR="00521A73" w:rsidRPr="00A73D40" w:rsidRDefault="00521A73" w:rsidP="00521A73">
            <w:pPr>
              <w:spacing w:before="60" w:after="60"/>
              <w:jc w:val="both"/>
              <w:rPr>
                <w:b/>
                <w:sz w:val="24"/>
                <w:lang w:val="ro-RO"/>
              </w:rPr>
            </w:pPr>
            <w:r w:rsidRPr="00A73D40">
              <w:rPr>
                <w:b/>
                <w:sz w:val="24"/>
                <w:lang w:val="ro-RO"/>
              </w:rPr>
              <w:t xml:space="preserve">Valoare medie a sprijinului public per proiect </w:t>
            </w:r>
            <w:r w:rsidR="004112D5">
              <w:rPr>
                <w:b/>
                <w:sz w:val="24"/>
                <w:lang w:val="ro-RO"/>
              </w:rPr>
              <w:t>450</w:t>
            </w:r>
            <w:r w:rsidRPr="00A73D40">
              <w:rPr>
                <w:b/>
                <w:sz w:val="24"/>
                <w:lang w:val="ro-RO"/>
              </w:rPr>
              <w:t>.000 Euro</w:t>
            </w:r>
          </w:p>
        </w:tc>
      </w:tr>
      <w:tr w:rsidR="00521A73" w:rsidRPr="00A73D40" w14:paraId="0C0EBD96" w14:textId="77777777" w:rsidTr="006356F5">
        <w:tc>
          <w:tcPr>
            <w:tcW w:w="2484" w:type="dxa"/>
          </w:tcPr>
          <w:p w14:paraId="0BBB1BFF" w14:textId="77777777" w:rsidR="00521A73" w:rsidRPr="00A73D40" w:rsidRDefault="00521A73" w:rsidP="00521A73">
            <w:pPr>
              <w:spacing w:before="60" w:after="60"/>
              <w:jc w:val="both"/>
              <w:rPr>
                <w:b/>
                <w:sz w:val="24"/>
                <w:lang w:val="ro-RO"/>
              </w:rPr>
            </w:pPr>
            <w:r w:rsidRPr="00A73D40">
              <w:rPr>
                <w:b/>
                <w:sz w:val="24"/>
                <w:lang w:val="ro-RO"/>
              </w:rPr>
              <w:t>Tipul sprijinului</w:t>
            </w:r>
          </w:p>
        </w:tc>
        <w:tc>
          <w:tcPr>
            <w:tcW w:w="7056" w:type="dxa"/>
          </w:tcPr>
          <w:p w14:paraId="242DCC99" w14:textId="77777777" w:rsidR="00521A73" w:rsidRPr="00A73D40" w:rsidRDefault="00521A73" w:rsidP="00521A73">
            <w:pPr>
              <w:spacing w:before="60" w:after="60"/>
              <w:jc w:val="both"/>
              <w:rPr>
                <w:sz w:val="24"/>
                <w:lang w:val="ro-RO"/>
              </w:rPr>
            </w:pPr>
            <w:r w:rsidRPr="00A73D40">
              <w:rPr>
                <w:b/>
                <w:sz w:val="24"/>
                <w:lang w:val="ro-RO"/>
              </w:rPr>
              <w:t>○ FORFETAR</w:t>
            </w:r>
          </w:p>
        </w:tc>
      </w:tr>
      <w:tr w:rsidR="00521A73" w:rsidRPr="00A73D40" w14:paraId="26339487" w14:textId="77777777" w:rsidTr="006356F5">
        <w:tc>
          <w:tcPr>
            <w:tcW w:w="2484" w:type="dxa"/>
          </w:tcPr>
          <w:p w14:paraId="2C8BD938" w14:textId="77777777" w:rsidR="00521A73" w:rsidRPr="00A73D40" w:rsidRDefault="00521A73" w:rsidP="00521A73">
            <w:pPr>
              <w:spacing w:before="60" w:after="60"/>
              <w:jc w:val="both"/>
              <w:rPr>
                <w:b/>
                <w:sz w:val="24"/>
                <w:lang w:val="ro-RO"/>
              </w:rPr>
            </w:pPr>
            <w:r w:rsidRPr="00A73D40">
              <w:rPr>
                <w:b/>
                <w:sz w:val="24"/>
                <w:lang w:val="ro-RO"/>
              </w:rPr>
              <w:t>Tipul cuantumului unitar planificat</w:t>
            </w:r>
          </w:p>
        </w:tc>
        <w:tc>
          <w:tcPr>
            <w:tcW w:w="7056" w:type="dxa"/>
          </w:tcPr>
          <w:p w14:paraId="0C18F5E4" w14:textId="77777777" w:rsidR="00521A73" w:rsidRPr="00A73D40" w:rsidRDefault="00521A73" w:rsidP="00521A73">
            <w:pPr>
              <w:spacing w:before="60" w:after="60"/>
              <w:jc w:val="both"/>
              <w:rPr>
                <w:sz w:val="24"/>
                <w:lang w:val="ro-RO"/>
              </w:rPr>
            </w:pPr>
            <w:r w:rsidRPr="00A73D40">
              <w:rPr>
                <w:b/>
                <w:sz w:val="24"/>
                <w:lang w:val="ro-RO"/>
              </w:rPr>
              <w:t>○ Medie</w:t>
            </w:r>
            <w:r w:rsidRPr="00A73D40">
              <w:rPr>
                <w:sz w:val="24"/>
                <w:lang w:val="ro-RO"/>
              </w:rPr>
              <w:t xml:space="preserve"> </w:t>
            </w:r>
          </w:p>
          <w:p w14:paraId="349DD650" w14:textId="77777777" w:rsidR="00521A73" w:rsidRPr="00A73D40" w:rsidRDefault="00521A73" w:rsidP="00521A73">
            <w:pPr>
              <w:spacing w:after="60"/>
              <w:jc w:val="both"/>
              <w:rPr>
                <w:sz w:val="24"/>
                <w:lang w:val="ro-RO"/>
              </w:rPr>
            </w:pPr>
          </w:p>
        </w:tc>
      </w:tr>
      <w:tr w:rsidR="00521A73" w:rsidRPr="00A73D40" w14:paraId="5F6B0B19" w14:textId="77777777" w:rsidTr="006356F5">
        <w:tc>
          <w:tcPr>
            <w:tcW w:w="2484" w:type="dxa"/>
          </w:tcPr>
          <w:p w14:paraId="23D5D43D" w14:textId="77777777" w:rsidR="00521A73" w:rsidRPr="00A73D40" w:rsidRDefault="00521A73" w:rsidP="00521A73">
            <w:pPr>
              <w:spacing w:before="60" w:after="60"/>
              <w:jc w:val="both"/>
              <w:rPr>
                <w:b/>
                <w:sz w:val="24"/>
                <w:lang w:val="ro-RO"/>
              </w:rPr>
            </w:pPr>
            <w:r w:rsidRPr="00A73D40">
              <w:rPr>
                <w:b/>
                <w:sz w:val="24"/>
                <w:lang w:val="ro-RO"/>
              </w:rPr>
              <w:t>Valoarea pentru primul an</w:t>
            </w:r>
          </w:p>
        </w:tc>
        <w:tc>
          <w:tcPr>
            <w:tcW w:w="7056" w:type="dxa"/>
          </w:tcPr>
          <w:p w14:paraId="5D3BEFCA" w14:textId="77777777" w:rsidR="00521A73" w:rsidRPr="00A73D40" w:rsidRDefault="00521A73" w:rsidP="00521A73">
            <w:pPr>
              <w:spacing w:before="60" w:after="240"/>
              <w:jc w:val="both"/>
              <w:rPr>
                <w:sz w:val="24"/>
                <w:lang w:val="ro-RO"/>
              </w:rPr>
            </w:pPr>
          </w:p>
        </w:tc>
      </w:tr>
      <w:tr w:rsidR="00521A73" w:rsidRPr="00A73D40" w14:paraId="58738208" w14:textId="77777777" w:rsidTr="006356F5">
        <w:tc>
          <w:tcPr>
            <w:tcW w:w="2484" w:type="dxa"/>
          </w:tcPr>
          <w:p w14:paraId="28959B72" w14:textId="77777777" w:rsidR="00521A73" w:rsidRPr="00A73D40" w:rsidRDefault="00521A73" w:rsidP="00521A73">
            <w:pPr>
              <w:spacing w:before="60" w:after="60"/>
              <w:jc w:val="both"/>
              <w:rPr>
                <w:b/>
                <w:sz w:val="24"/>
                <w:lang w:val="ro-RO"/>
              </w:rPr>
            </w:pPr>
            <w:r w:rsidRPr="00A73D40">
              <w:rPr>
                <w:b/>
                <w:sz w:val="24"/>
                <w:lang w:val="ro-RO"/>
              </w:rPr>
              <w:t xml:space="preserve">Indicator de  realizare </w:t>
            </w:r>
          </w:p>
        </w:tc>
        <w:tc>
          <w:tcPr>
            <w:tcW w:w="7056" w:type="dxa"/>
          </w:tcPr>
          <w:p w14:paraId="0E792455" w14:textId="77777777" w:rsidR="00521A73" w:rsidRPr="00A73D40" w:rsidRDefault="00521A73" w:rsidP="00521A73">
            <w:pPr>
              <w:spacing w:before="60" w:after="60"/>
              <w:jc w:val="both"/>
              <w:rPr>
                <w:sz w:val="24"/>
                <w:lang w:val="ro-RO"/>
              </w:rPr>
            </w:pPr>
          </w:p>
        </w:tc>
      </w:tr>
      <w:tr w:rsidR="00521A73" w:rsidRPr="00A73D40" w14:paraId="44993317" w14:textId="77777777" w:rsidTr="006356F5">
        <w:tc>
          <w:tcPr>
            <w:tcW w:w="2484" w:type="dxa"/>
          </w:tcPr>
          <w:p w14:paraId="62504CBD" w14:textId="77777777" w:rsidR="00521A73" w:rsidRPr="00A73D40" w:rsidRDefault="00521A73" w:rsidP="00521A73">
            <w:pPr>
              <w:spacing w:before="60" w:after="60"/>
              <w:jc w:val="both"/>
              <w:rPr>
                <w:b/>
                <w:sz w:val="24"/>
                <w:lang w:val="ro-RO"/>
              </w:rPr>
            </w:pPr>
            <w:r w:rsidRPr="00A73D40">
              <w:rPr>
                <w:b/>
                <w:sz w:val="24"/>
                <w:lang w:val="ro-RO"/>
              </w:rPr>
              <w:lastRenderedPageBreak/>
              <w:t>Explicații și justificări legate de cuantumul unitar planificat</w:t>
            </w:r>
          </w:p>
        </w:tc>
        <w:tc>
          <w:tcPr>
            <w:tcW w:w="7056" w:type="dxa"/>
          </w:tcPr>
          <w:p w14:paraId="3D9CD4B7" w14:textId="77777777" w:rsidR="00521A73" w:rsidRPr="00A73D40" w:rsidRDefault="00521A73" w:rsidP="00521A73">
            <w:pPr>
              <w:spacing w:before="60" w:after="60"/>
              <w:jc w:val="both"/>
              <w:rPr>
                <w:sz w:val="24"/>
                <w:lang w:val="ro-RO"/>
              </w:rPr>
            </w:pPr>
          </w:p>
        </w:tc>
      </w:tr>
      <w:tr w:rsidR="00521A73" w:rsidRPr="00A73D40" w14:paraId="0A68A059" w14:textId="77777777" w:rsidTr="006356F5">
        <w:tc>
          <w:tcPr>
            <w:tcW w:w="2484" w:type="dxa"/>
          </w:tcPr>
          <w:p w14:paraId="4449E58D" w14:textId="77777777" w:rsidR="00521A73" w:rsidRPr="00A73D40" w:rsidRDefault="00521A73" w:rsidP="00521A73">
            <w:pPr>
              <w:spacing w:before="60" w:after="60"/>
              <w:jc w:val="both"/>
              <w:rPr>
                <w:b/>
                <w:sz w:val="24"/>
                <w:lang w:val="ro-RO"/>
              </w:rPr>
            </w:pPr>
            <w:r w:rsidRPr="00A73D40">
              <w:rPr>
                <w:b/>
                <w:sz w:val="24"/>
                <w:lang w:val="ro-RO"/>
              </w:rPr>
              <w:t xml:space="preserve">Regiuni </w:t>
            </w:r>
          </w:p>
        </w:tc>
        <w:tc>
          <w:tcPr>
            <w:tcW w:w="7056" w:type="dxa"/>
          </w:tcPr>
          <w:p w14:paraId="61F83726" w14:textId="77777777" w:rsidR="00521A73" w:rsidRPr="00A73D40" w:rsidRDefault="00521A73" w:rsidP="00521A73">
            <w:pPr>
              <w:spacing w:before="60" w:after="60"/>
              <w:jc w:val="both"/>
              <w:rPr>
                <w:sz w:val="24"/>
                <w:lang w:val="ro-RO"/>
              </w:rPr>
            </w:pPr>
            <w:r w:rsidRPr="00A73D40">
              <w:rPr>
                <w:sz w:val="24"/>
                <w:lang w:val="ro-RO"/>
              </w:rPr>
              <w:t xml:space="preserve">Nu se aplică </w:t>
            </w:r>
          </w:p>
        </w:tc>
      </w:tr>
      <w:tr w:rsidR="00521A73" w:rsidRPr="00A73D40" w14:paraId="54A73A5F" w14:textId="77777777" w:rsidTr="006356F5">
        <w:tc>
          <w:tcPr>
            <w:tcW w:w="2484" w:type="dxa"/>
          </w:tcPr>
          <w:p w14:paraId="6ADC2D41" w14:textId="77777777" w:rsidR="00521A73" w:rsidRPr="00A73D40" w:rsidRDefault="00521A73" w:rsidP="00521A73">
            <w:pPr>
              <w:spacing w:before="60" w:after="60"/>
              <w:jc w:val="both"/>
              <w:rPr>
                <w:b/>
                <w:sz w:val="24"/>
                <w:lang w:val="ro-RO"/>
              </w:rPr>
            </w:pPr>
            <w:r w:rsidRPr="00A73D40">
              <w:rPr>
                <w:b/>
                <w:sz w:val="24"/>
                <w:lang w:val="ro-RO"/>
              </w:rPr>
              <w:t>Rata contribuției -</w:t>
            </w:r>
          </w:p>
        </w:tc>
        <w:tc>
          <w:tcPr>
            <w:tcW w:w="7056" w:type="dxa"/>
          </w:tcPr>
          <w:p w14:paraId="1BC0F5ED" w14:textId="77777777" w:rsidR="00521A73" w:rsidRPr="00A73D40" w:rsidRDefault="00521A73" w:rsidP="00521A73">
            <w:pPr>
              <w:spacing w:before="60" w:after="60"/>
              <w:jc w:val="both"/>
              <w:rPr>
                <w:sz w:val="24"/>
                <w:lang w:val="ro-RO"/>
              </w:rPr>
            </w:pPr>
          </w:p>
        </w:tc>
      </w:tr>
      <w:tr w:rsidR="00521A73" w:rsidRPr="00A73D40" w14:paraId="75F4B356" w14:textId="77777777" w:rsidTr="006356F5">
        <w:tc>
          <w:tcPr>
            <w:tcW w:w="2484" w:type="dxa"/>
          </w:tcPr>
          <w:p w14:paraId="2E772DF9" w14:textId="77777777" w:rsidR="00521A73" w:rsidRPr="00A73D40" w:rsidRDefault="00521A73" w:rsidP="00521A73">
            <w:pPr>
              <w:spacing w:before="60" w:after="60"/>
              <w:jc w:val="both"/>
              <w:rPr>
                <w:b/>
                <w:sz w:val="24"/>
                <w:lang w:val="ro-RO"/>
              </w:rPr>
            </w:pPr>
            <w:r w:rsidRPr="00A73D40">
              <w:rPr>
                <w:b/>
                <w:sz w:val="24"/>
                <w:lang w:val="ro-RO"/>
              </w:rPr>
              <w:t xml:space="preserve">Indicator de rezultat </w:t>
            </w:r>
          </w:p>
        </w:tc>
        <w:tc>
          <w:tcPr>
            <w:tcW w:w="7056" w:type="dxa"/>
          </w:tcPr>
          <w:p w14:paraId="2D2B6CAB" w14:textId="77777777" w:rsidR="00521A73" w:rsidRPr="006356F5" w:rsidRDefault="00521A73" w:rsidP="00521A73">
            <w:pPr>
              <w:spacing w:before="60" w:after="240"/>
              <w:jc w:val="both"/>
              <w:rPr>
                <w:b/>
                <w:i/>
                <w:sz w:val="24"/>
                <w:lang w:val="ro-RO"/>
              </w:rPr>
            </w:pPr>
            <w:r w:rsidRPr="00A73D40">
              <w:rPr>
                <w:sz w:val="24"/>
                <w:lang w:val="ro-RO"/>
              </w:rPr>
              <w:t xml:space="preserve">R.10 </w:t>
            </w:r>
            <w:r w:rsidRPr="00A73D40">
              <w:rPr>
                <w:bCs/>
                <w:sz w:val="24"/>
                <w:lang w:val="ro-RO"/>
              </w:rPr>
              <w:t>Mai buna organizare a lanțului de aprovizionare</w:t>
            </w:r>
            <w:r w:rsidRPr="00A73D40">
              <w:rPr>
                <w:sz w:val="24"/>
                <w:lang w:val="ro-RO"/>
              </w:rPr>
              <w:t>:</w:t>
            </w:r>
            <w:r w:rsidRPr="00A73D40">
              <w:rPr>
                <w:b/>
                <w:sz w:val="24"/>
                <w:lang w:val="ro-RO"/>
              </w:rPr>
              <w:t xml:space="preserve"> </w:t>
            </w:r>
            <w:r w:rsidRPr="00A73D40">
              <w:rPr>
                <w:sz w:val="24"/>
                <w:lang w:val="ro-RO"/>
              </w:rPr>
              <w:t xml:space="preserve">Ponderea </w:t>
            </w:r>
            <w:r w:rsidRPr="00A73D40">
              <w:rPr>
                <w:b/>
                <w:i/>
                <w:sz w:val="24"/>
                <w:lang w:val="ro-RO"/>
              </w:rPr>
              <w:t>fermelor</w:t>
            </w:r>
            <w:r w:rsidRPr="00A73D40">
              <w:rPr>
                <w:sz w:val="24"/>
                <w:lang w:val="ro-RO"/>
              </w:rPr>
              <w:t xml:space="preserve"> care participă la grupuri de producători, organizații de producători, piețe locale, lanțuri scurte de aprovizionare și sisteme de calitate </w:t>
            </w:r>
            <w:r w:rsidRPr="00A73D40">
              <w:rPr>
                <w:b/>
                <w:i/>
                <w:sz w:val="24"/>
                <w:lang w:val="ro-RO"/>
              </w:rPr>
              <w:t>sprijinite de PAC.</w:t>
            </w:r>
          </w:p>
        </w:tc>
      </w:tr>
      <w:tr w:rsidR="00521A73" w:rsidRPr="00A73D40" w14:paraId="325BCE83" w14:textId="77777777" w:rsidTr="006356F5">
        <w:tc>
          <w:tcPr>
            <w:tcW w:w="2484" w:type="dxa"/>
          </w:tcPr>
          <w:p w14:paraId="4790D491" w14:textId="77777777" w:rsidR="00521A73" w:rsidRPr="00A73D40" w:rsidRDefault="00521A73" w:rsidP="00521A73">
            <w:pPr>
              <w:spacing w:before="60" w:after="60"/>
              <w:jc w:val="both"/>
              <w:rPr>
                <w:sz w:val="24"/>
                <w:lang w:val="ro-RO"/>
              </w:rPr>
            </w:pPr>
            <w:r w:rsidRPr="00A73D40">
              <w:rPr>
                <w:b/>
                <w:sz w:val="24"/>
                <w:lang w:val="ro-RO"/>
              </w:rPr>
              <w:t>Cheltuieli preluate din PNDR 2014-2022</w:t>
            </w:r>
          </w:p>
        </w:tc>
        <w:tc>
          <w:tcPr>
            <w:tcW w:w="7056" w:type="dxa"/>
          </w:tcPr>
          <w:p w14:paraId="6072E22D" w14:textId="77777777" w:rsidR="00521A73" w:rsidRPr="00A73D40" w:rsidRDefault="00DF4ED5" w:rsidP="00521A73">
            <w:pPr>
              <w:spacing w:before="60" w:after="60"/>
              <w:jc w:val="both"/>
              <w:rPr>
                <w:sz w:val="24"/>
                <w:lang w:val="ro-RO"/>
              </w:rPr>
            </w:pPr>
            <w:r>
              <w:rPr>
                <w:sz w:val="24"/>
                <w:lang w:val="ro-RO"/>
              </w:rPr>
              <w:t xml:space="preserve">Da </w:t>
            </w:r>
          </w:p>
        </w:tc>
      </w:tr>
    </w:tbl>
    <w:p w14:paraId="070E3C3A" w14:textId="77777777" w:rsidR="00334DFA" w:rsidRPr="00A73D40" w:rsidRDefault="00605859">
      <w:pPr>
        <w:rPr>
          <w:rFonts w:ascii="Times New Roman" w:hAnsi="Times New Roman" w:cs="Times New Roman"/>
          <w:sz w:val="24"/>
          <w:szCs w:val="24"/>
        </w:rPr>
      </w:pPr>
    </w:p>
    <w:sectPr w:rsidR="00334DFA" w:rsidRPr="00A73D4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45EF0" w14:textId="77777777" w:rsidR="00605859" w:rsidRDefault="00605859" w:rsidP="006356F5">
      <w:pPr>
        <w:spacing w:after="0" w:line="240" w:lineRule="auto"/>
      </w:pPr>
      <w:r>
        <w:separator/>
      </w:r>
    </w:p>
  </w:endnote>
  <w:endnote w:type="continuationSeparator" w:id="0">
    <w:p w14:paraId="5477F8B3" w14:textId="77777777" w:rsidR="00605859" w:rsidRDefault="00605859" w:rsidP="00635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17BAC" w14:textId="77777777" w:rsidR="00722BA0" w:rsidRDefault="00722B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5376587"/>
      <w:docPartObj>
        <w:docPartGallery w:val="Page Numbers (Bottom of Page)"/>
        <w:docPartUnique/>
      </w:docPartObj>
    </w:sdtPr>
    <w:sdtEndPr>
      <w:rPr>
        <w:noProof/>
      </w:rPr>
    </w:sdtEndPr>
    <w:sdtContent>
      <w:p w14:paraId="2458A3B8" w14:textId="77777777" w:rsidR="006356F5" w:rsidRDefault="006356F5">
        <w:pPr>
          <w:pStyle w:val="Footer"/>
          <w:jc w:val="right"/>
        </w:pPr>
        <w:r>
          <w:fldChar w:fldCharType="begin"/>
        </w:r>
        <w:r>
          <w:instrText xml:space="preserve"> PAGE   \* MERGEFORMAT </w:instrText>
        </w:r>
        <w:r>
          <w:fldChar w:fldCharType="separate"/>
        </w:r>
        <w:r w:rsidR="00B8474F">
          <w:rPr>
            <w:noProof/>
          </w:rPr>
          <w:t>7</w:t>
        </w:r>
        <w:r>
          <w:rPr>
            <w:noProof/>
          </w:rPr>
          <w:fldChar w:fldCharType="end"/>
        </w:r>
      </w:p>
    </w:sdtContent>
  </w:sdt>
  <w:p w14:paraId="778D95D1" w14:textId="77777777" w:rsidR="006356F5" w:rsidRDefault="006356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98CAF" w14:textId="77777777" w:rsidR="00722BA0" w:rsidRDefault="00722B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73004" w14:textId="77777777" w:rsidR="00605859" w:rsidRDefault="00605859" w:rsidP="006356F5">
      <w:pPr>
        <w:spacing w:after="0" w:line="240" w:lineRule="auto"/>
      </w:pPr>
      <w:r>
        <w:separator/>
      </w:r>
    </w:p>
  </w:footnote>
  <w:footnote w:type="continuationSeparator" w:id="0">
    <w:p w14:paraId="4A26F08A" w14:textId="77777777" w:rsidR="00605859" w:rsidRDefault="00605859" w:rsidP="006356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4DEB3" w14:textId="77777777" w:rsidR="00722BA0" w:rsidRDefault="00722B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794298"/>
      <w:docPartObj>
        <w:docPartGallery w:val="Watermarks"/>
        <w:docPartUnique/>
      </w:docPartObj>
    </w:sdtPr>
    <w:sdtContent>
      <w:p w14:paraId="0B07EABA" w14:textId="4F7C4469" w:rsidR="00722BA0" w:rsidRDefault="00722BA0">
        <w:pPr>
          <w:pStyle w:val="Header"/>
        </w:pPr>
        <w:r>
          <w:rPr>
            <w:noProof/>
          </w:rPr>
          <w:pict w14:anchorId="6F09F7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9AA1C" w14:textId="77777777" w:rsidR="00722BA0" w:rsidRDefault="00722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167238"/>
    <w:multiLevelType w:val="multilevel"/>
    <w:tmpl w:val="3C3AE3E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22306D6"/>
    <w:multiLevelType w:val="hybridMultilevel"/>
    <w:tmpl w:val="722306D6"/>
    <w:lvl w:ilvl="0" w:tplc="65642CCE">
      <w:start w:val="1"/>
      <w:numFmt w:val="bullet"/>
      <w:lvlText w:val=""/>
      <w:lvlJc w:val="left"/>
      <w:pPr>
        <w:ind w:left="720" w:hanging="360"/>
      </w:pPr>
      <w:rPr>
        <w:rFonts w:ascii="Symbol" w:hAnsi="Symbol"/>
      </w:rPr>
    </w:lvl>
    <w:lvl w:ilvl="1" w:tplc="2AF2CDA2">
      <w:start w:val="1"/>
      <w:numFmt w:val="bullet"/>
      <w:lvlText w:val="o"/>
      <w:lvlJc w:val="left"/>
      <w:pPr>
        <w:tabs>
          <w:tab w:val="num" w:pos="1440"/>
        </w:tabs>
        <w:ind w:left="1440" w:hanging="360"/>
      </w:pPr>
      <w:rPr>
        <w:rFonts w:ascii="Courier New" w:hAnsi="Courier New"/>
      </w:rPr>
    </w:lvl>
    <w:lvl w:ilvl="2" w:tplc="7C70550E">
      <w:start w:val="1"/>
      <w:numFmt w:val="bullet"/>
      <w:lvlText w:val=""/>
      <w:lvlJc w:val="left"/>
      <w:pPr>
        <w:tabs>
          <w:tab w:val="num" w:pos="2160"/>
        </w:tabs>
        <w:ind w:left="2160" w:hanging="360"/>
      </w:pPr>
      <w:rPr>
        <w:rFonts w:ascii="Wingdings" w:hAnsi="Wingdings"/>
      </w:rPr>
    </w:lvl>
    <w:lvl w:ilvl="3" w:tplc="6C50CB20">
      <w:start w:val="1"/>
      <w:numFmt w:val="bullet"/>
      <w:lvlText w:val=""/>
      <w:lvlJc w:val="left"/>
      <w:pPr>
        <w:tabs>
          <w:tab w:val="num" w:pos="2880"/>
        </w:tabs>
        <w:ind w:left="2880" w:hanging="360"/>
      </w:pPr>
      <w:rPr>
        <w:rFonts w:ascii="Symbol" w:hAnsi="Symbol"/>
      </w:rPr>
    </w:lvl>
    <w:lvl w:ilvl="4" w:tplc="19A6721A">
      <w:start w:val="1"/>
      <w:numFmt w:val="bullet"/>
      <w:lvlText w:val="o"/>
      <w:lvlJc w:val="left"/>
      <w:pPr>
        <w:tabs>
          <w:tab w:val="num" w:pos="3600"/>
        </w:tabs>
        <w:ind w:left="3600" w:hanging="360"/>
      </w:pPr>
      <w:rPr>
        <w:rFonts w:ascii="Courier New" w:hAnsi="Courier New"/>
      </w:rPr>
    </w:lvl>
    <w:lvl w:ilvl="5" w:tplc="EE8C17AA">
      <w:start w:val="1"/>
      <w:numFmt w:val="bullet"/>
      <w:lvlText w:val=""/>
      <w:lvlJc w:val="left"/>
      <w:pPr>
        <w:tabs>
          <w:tab w:val="num" w:pos="4320"/>
        </w:tabs>
        <w:ind w:left="4320" w:hanging="360"/>
      </w:pPr>
      <w:rPr>
        <w:rFonts w:ascii="Wingdings" w:hAnsi="Wingdings"/>
      </w:rPr>
    </w:lvl>
    <w:lvl w:ilvl="6" w:tplc="5D5C18FC">
      <w:start w:val="1"/>
      <w:numFmt w:val="bullet"/>
      <w:lvlText w:val=""/>
      <w:lvlJc w:val="left"/>
      <w:pPr>
        <w:tabs>
          <w:tab w:val="num" w:pos="5040"/>
        </w:tabs>
        <w:ind w:left="5040" w:hanging="360"/>
      </w:pPr>
      <w:rPr>
        <w:rFonts w:ascii="Symbol" w:hAnsi="Symbol"/>
      </w:rPr>
    </w:lvl>
    <w:lvl w:ilvl="7" w:tplc="C810C6EC">
      <w:start w:val="1"/>
      <w:numFmt w:val="bullet"/>
      <w:lvlText w:val="o"/>
      <w:lvlJc w:val="left"/>
      <w:pPr>
        <w:tabs>
          <w:tab w:val="num" w:pos="5760"/>
        </w:tabs>
        <w:ind w:left="5760" w:hanging="360"/>
      </w:pPr>
      <w:rPr>
        <w:rFonts w:ascii="Courier New" w:hAnsi="Courier New"/>
      </w:rPr>
    </w:lvl>
    <w:lvl w:ilvl="8" w:tplc="F79A5B36">
      <w:start w:val="1"/>
      <w:numFmt w:val="bullet"/>
      <w:lvlText w:val=""/>
      <w:lvlJc w:val="left"/>
      <w:pPr>
        <w:tabs>
          <w:tab w:val="num" w:pos="6480"/>
        </w:tabs>
        <w:ind w:left="6480" w:hanging="360"/>
      </w:pPr>
      <w:rPr>
        <w:rFonts w:ascii="Wingdings" w:hAnsi="Wingdings"/>
      </w:rPr>
    </w:lvl>
  </w:abstractNum>
  <w:abstractNum w:abstractNumId="5"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2A5"/>
    <w:rsid w:val="00025708"/>
    <w:rsid w:val="000D3EC4"/>
    <w:rsid w:val="001C7185"/>
    <w:rsid w:val="001D4C32"/>
    <w:rsid w:val="00263189"/>
    <w:rsid w:val="002877A8"/>
    <w:rsid w:val="00381E4C"/>
    <w:rsid w:val="003D7F16"/>
    <w:rsid w:val="004112D5"/>
    <w:rsid w:val="004406CB"/>
    <w:rsid w:val="00485A0C"/>
    <w:rsid w:val="004D7F2E"/>
    <w:rsid w:val="00521A73"/>
    <w:rsid w:val="00560901"/>
    <w:rsid w:val="005C5E91"/>
    <w:rsid w:val="006038DE"/>
    <w:rsid w:val="00605859"/>
    <w:rsid w:val="00617134"/>
    <w:rsid w:val="006356F5"/>
    <w:rsid w:val="006922B8"/>
    <w:rsid w:val="00722BA0"/>
    <w:rsid w:val="008B72C0"/>
    <w:rsid w:val="008B73EB"/>
    <w:rsid w:val="008C5C91"/>
    <w:rsid w:val="0091255B"/>
    <w:rsid w:val="009D3E00"/>
    <w:rsid w:val="009E4466"/>
    <w:rsid w:val="00A332EF"/>
    <w:rsid w:val="00A55EF3"/>
    <w:rsid w:val="00A73D40"/>
    <w:rsid w:val="00A748F3"/>
    <w:rsid w:val="00A84C18"/>
    <w:rsid w:val="00AB22D6"/>
    <w:rsid w:val="00AB5E6E"/>
    <w:rsid w:val="00AC04DB"/>
    <w:rsid w:val="00AE26DC"/>
    <w:rsid w:val="00B8474F"/>
    <w:rsid w:val="00B90EA1"/>
    <w:rsid w:val="00C022A5"/>
    <w:rsid w:val="00C269B7"/>
    <w:rsid w:val="00CB52B2"/>
    <w:rsid w:val="00CD1BAA"/>
    <w:rsid w:val="00D70744"/>
    <w:rsid w:val="00DF4ED5"/>
    <w:rsid w:val="00E3348C"/>
    <w:rsid w:val="00E45437"/>
    <w:rsid w:val="00E70C46"/>
    <w:rsid w:val="00EB08B7"/>
    <w:rsid w:val="00FC2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3D2033"/>
  <w15:chartTrackingRefBased/>
  <w15:docId w15:val="{4785CCE4-2E89-4E3F-849B-2F445B75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521A7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21A73"/>
    <w:rPr>
      <w:sz w:val="16"/>
      <w:szCs w:val="16"/>
    </w:rPr>
  </w:style>
  <w:style w:type="paragraph" w:styleId="CommentText">
    <w:name w:val="annotation text"/>
    <w:basedOn w:val="Normal"/>
    <w:link w:val="CommentTextChar"/>
    <w:uiPriority w:val="99"/>
    <w:semiHidden/>
    <w:unhideWhenUsed/>
    <w:rsid w:val="00521A73"/>
    <w:pPr>
      <w:spacing w:after="240" w:line="240" w:lineRule="auto"/>
      <w:jc w:val="both"/>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521A73"/>
    <w:rPr>
      <w:rFonts w:ascii="Times New Roman" w:eastAsia="Times New Roman" w:hAnsi="Times New Roman" w:cs="Times New Roman"/>
      <w:sz w:val="20"/>
      <w:szCs w:val="20"/>
      <w:lang w:val="en-GB" w:eastAsia="en-GB"/>
    </w:rPr>
  </w:style>
  <w:style w:type="table" w:customStyle="1" w:styleId="TableGrid1">
    <w:name w:val="Table Grid1"/>
    <w:basedOn w:val="TableNormal"/>
    <w:next w:val="TableGrid"/>
    <w:uiPriority w:val="37"/>
    <w:rsid w:val="00521A7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21A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A73"/>
    <w:rPr>
      <w:rFonts w:ascii="Segoe UI" w:hAnsi="Segoe UI" w:cs="Segoe UI"/>
      <w:sz w:val="18"/>
      <w:szCs w:val="18"/>
    </w:rPr>
  </w:style>
  <w:style w:type="paragraph" w:styleId="Header">
    <w:name w:val="header"/>
    <w:basedOn w:val="Normal"/>
    <w:link w:val="HeaderChar"/>
    <w:uiPriority w:val="99"/>
    <w:unhideWhenUsed/>
    <w:rsid w:val="006356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6F5"/>
  </w:style>
  <w:style w:type="paragraph" w:styleId="Footer">
    <w:name w:val="footer"/>
    <w:basedOn w:val="Normal"/>
    <w:link w:val="FooterChar"/>
    <w:uiPriority w:val="99"/>
    <w:unhideWhenUsed/>
    <w:rsid w:val="00635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6F5"/>
  </w:style>
  <w:style w:type="paragraph" w:styleId="CommentSubject">
    <w:name w:val="annotation subject"/>
    <w:basedOn w:val="CommentText"/>
    <w:next w:val="CommentText"/>
    <w:link w:val="CommentSubjectChar"/>
    <w:uiPriority w:val="99"/>
    <w:semiHidden/>
    <w:unhideWhenUsed/>
    <w:rsid w:val="00D70744"/>
    <w:pPr>
      <w:spacing w:after="160"/>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D70744"/>
    <w:rPr>
      <w:rFonts w:ascii="Times New Roman" w:eastAsia="Times New Roman" w:hAnsi="Times New Roman" w:cs="Times New Roman"/>
      <w:b/>
      <w:bCs/>
      <w:sz w:val="20"/>
      <w:szCs w:val="20"/>
      <w:lang w:val="en-GB" w:eastAsia="en-GB"/>
    </w:rPr>
  </w:style>
  <w:style w:type="paragraph" w:styleId="ListParagraph">
    <w:name w:val="List Paragraph"/>
    <w:basedOn w:val="Normal"/>
    <w:uiPriority w:val="34"/>
    <w:qFormat/>
    <w:rsid w:val="009D3E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afir.info/Uploads/GHIDUL%20Solicitantului/2021_tranzitie/GS%20Sintetic/Ghid%20sintetic%20sM%209.1%20-%20FINAL.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19B67-327A-4E80-9961-11B0177B5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1973</Words>
  <Characters>11247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9</cp:revision>
  <dcterms:created xsi:type="dcterms:W3CDTF">2022-01-08T11:53:00Z</dcterms:created>
  <dcterms:modified xsi:type="dcterms:W3CDTF">2022-02-11T10:38:00Z</dcterms:modified>
</cp:coreProperties>
</file>